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3F73" w14:textId="77777777" w:rsidR="00B63954" w:rsidRPr="00B63954" w:rsidRDefault="006C18D4" w:rsidP="002F2892">
      <w:pPr>
        <w:pStyle w:val="Heading1"/>
      </w:pPr>
      <w:r>
        <w:t xml:space="preserve">Credit Assessment Price Consultation – </w:t>
      </w:r>
      <w:r w:rsidR="002F2892">
        <w:t>January</w:t>
      </w:r>
      <w:r>
        <w:t xml:space="preserve"> 202</w:t>
      </w:r>
      <w:r w:rsidR="002F2892">
        <w:t>1</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594"/>
        <w:gridCol w:w="237"/>
        <w:gridCol w:w="1555"/>
        <w:gridCol w:w="3600"/>
      </w:tblGrid>
      <w:tr w:rsidR="00103DE9" w14:paraId="4CAE12ED" w14:textId="77777777" w:rsidTr="00103DE9">
        <w:trPr>
          <w:trHeight w:val="680"/>
          <w:jc w:val="center"/>
        </w:trPr>
        <w:tc>
          <w:tcPr>
            <w:tcW w:w="1560" w:type="dxa"/>
            <w:tcBorders>
              <w:top w:val="single" w:sz="4" w:space="0" w:color="231F20" w:themeColor="text2"/>
              <w:left w:val="nil"/>
              <w:bottom w:val="single" w:sz="4" w:space="0" w:color="231F20" w:themeColor="text2"/>
              <w:right w:val="nil"/>
            </w:tcBorders>
          </w:tcPr>
          <w:p w14:paraId="1D41CC30" w14:textId="77777777" w:rsidR="00103DE9" w:rsidRPr="002F2D1A" w:rsidRDefault="006C18D4" w:rsidP="00B60DBC">
            <w:pPr>
              <w:pStyle w:val="ElexonTableTextSmall"/>
              <w:rPr>
                <w:rStyle w:val="Strong"/>
                <w:b w:val="0"/>
                <w:bCs w:val="0"/>
                <w:color w:val="231F20" w:themeColor="text2"/>
              </w:rPr>
            </w:pPr>
            <w:r>
              <w:rPr>
                <w:rStyle w:val="Strong"/>
                <w:b w:val="0"/>
                <w:bCs w:val="0"/>
                <w:color w:val="231F20" w:themeColor="text2"/>
              </w:rPr>
              <w:t>Target Audience</w:t>
            </w:r>
          </w:p>
        </w:tc>
        <w:tc>
          <w:tcPr>
            <w:tcW w:w="3594" w:type="dxa"/>
            <w:tcBorders>
              <w:top w:val="single" w:sz="4" w:space="0" w:color="231F20" w:themeColor="text2"/>
              <w:left w:val="nil"/>
              <w:bottom w:val="single" w:sz="4" w:space="0" w:color="231F20" w:themeColor="text2"/>
              <w:right w:val="nil"/>
            </w:tcBorders>
          </w:tcPr>
          <w:p w14:paraId="004303C4" w14:textId="77777777" w:rsidR="00103DE9" w:rsidRPr="004C01E6" w:rsidRDefault="006C18D4" w:rsidP="00B60DBC">
            <w:pPr>
              <w:pStyle w:val="ElexonTableTextLarge"/>
              <w:rPr>
                <w:rStyle w:val="Strong"/>
              </w:rPr>
            </w:pPr>
            <w:r w:rsidRPr="004C01E6">
              <w:rPr>
                <w:rStyle w:val="Strong"/>
              </w:rPr>
              <w:t>BSC Parties</w:t>
            </w:r>
          </w:p>
        </w:tc>
        <w:tc>
          <w:tcPr>
            <w:tcW w:w="237" w:type="dxa"/>
            <w:tcBorders>
              <w:top w:val="nil"/>
              <w:left w:val="nil"/>
              <w:bottom w:val="nil"/>
            </w:tcBorders>
          </w:tcPr>
          <w:p w14:paraId="25F41DC4" w14:textId="77777777" w:rsidR="00103DE9" w:rsidRDefault="00103DE9" w:rsidP="00867046"/>
        </w:tc>
        <w:tc>
          <w:tcPr>
            <w:tcW w:w="1555" w:type="dxa"/>
            <w:tcBorders>
              <w:right w:val="nil"/>
            </w:tcBorders>
          </w:tcPr>
          <w:p w14:paraId="2126BE73" w14:textId="77777777" w:rsidR="00103DE9" w:rsidRDefault="00D27FDF" w:rsidP="00B60DBC">
            <w:pPr>
              <w:pStyle w:val="ElexonTableTextSmall"/>
            </w:pPr>
            <w:r>
              <w:t>Purpose of paper</w:t>
            </w:r>
          </w:p>
        </w:tc>
        <w:tc>
          <w:tcPr>
            <w:tcW w:w="3600" w:type="dxa"/>
            <w:tcBorders>
              <w:right w:val="nil"/>
            </w:tcBorders>
          </w:tcPr>
          <w:p w14:paraId="66650643" w14:textId="77777777" w:rsidR="00103DE9" w:rsidRPr="004C01E6" w:rsidRDefault="006C18D4" w:rsidP="00B60DBC">
            <w:pPr>
              <w:pStyle w:val="ElexonTableTextLarge"/>
              <w:rPr>
                <w:rStyle w:val="Strong"/>
              </w:rPr>
            </w:pPr>
            <w:r w:rsidRPr="004C01E6">
              <w:rPr>
                <w:rStyle w:val="Strong"/>
              </w:rPr>
              <w:t>For consultation</w:t>
            </w:r>
          </w:p>
        </w:tc>
      </w:tr>
      <w:tr w:rsidR="00D27FDF" w14:paraId="004DB049" w14:textId="77777777" w:rsidTr="00103DE9">
        <w:trPr>
          <w:trHeight w:val="680"/>
          <w:jc w:val="center"/>
        </w:trPr>
        <w:tc>
          <w:tcPr>
            <w:tcW w:w="1560" w:type="dxa"/>
            <w:tcBorders>
              <w:top w:val="single" w:sz="4" w:space="0" w:color="231F20" w:themeColor="text2"/>
              <w:left w:val="nil"/>
              <w:bottom w:val="single" w:sz="4" w:space="0" w:color="231F20" w:themeColor="text2"/>
              <w:right w:val="nil"/>
            </w:tcBorders>
          </w:tcPr>
          <w:p w14:paraId="4D18FF17" w14:textId="77777777" w:rsidR="00D27FDF" w:rsidRPr="002F2D1A" w:rsidRDefault="006C18D4" w:rsidP="00B60DBC">
            <w:pPr>
              <w:pStyle w:val="ElexonTableTextSmall"/>
              <w:rPr>
                <w:color w:val="231F20" w:themeColor="text2"/>
              </w:rPr>
            </w:pPr>
            <w:r w:rsidRPr="002F2D1A">
              <w:rPr>
                <w:color w:val="231F20" w:themeColor="text2"/>
              </w:rPr>
              <w:t xml:space="preserve">Date </w:t>
            </w:r>
            <w:r>
              <w:rPr>
                <w:color w:val="231F20" w:themeColor="text2"/>
              </w:rPr>
              <w:t>published</w:t>
            </w:r>
          </w:p>
        </w:tc>
        <w:tc>
          <w:tcPr>
            <w:tcW w:w="3594" w:type="dxa"/>
            <w:tcBorders>
              <w:top w:val="single" w:sz="4" w:space="0" w:color="231F20" w:themeColor="text2"/>
              <w:left w:val="nil"/>
              <w:bottom w:val="single" w:sz="4" w:space="0" w:color="231F20" w:themeColor="text2"/>
              <w:right w:val="nil"/>
            </w:tcBorders>
          </w:tcPr>
          <w:p w14:paraId="52FEEBE6" w14:textId="49598692" w:rsidR="00D27FDF" w:rsidRPr="004C01E6" w:rsidRDefault="00CD1233" w:rsidP="00CD1233">
            <w:pPr>
              <w:pStyle w:val="ElexonTableTextLarge"/>
              <w:rPr>
                <w:rStyle w:val="Strong"/>
              </w:rPr>
            </w:pPr>
            <w:r>
              <w:rPr>
                <w:rStyle w:val="Strong"/>
              </w:rPr>
              <w:t>18</w:t>
            </w:r>
            <w:r w:rsidR="006C18D4" w:rsidRPr="004C01E6">
              <w:rPr>
                <w:rStyle w:val="Strong"/>
              </w:rPr>
              <w:t xml:space="preserve"> </w:t>
            </w:r>
            <w:r>
              <w:rPr>
                <w:rStyle w:val="Strong"/>
              </w:rPr>
              <w:t>January</w:t>
            </w:r>
            <w:r w:rsidR="006C18D4" w:rsidRPr="004C01E6">
              <w:rPr>
                <w:rStyle w:val="Strong"/>
              </w:rPr>
              <w:t xml:space="preserve"> 202</w:t>
            </w:r>
            <w:r w:rsidR="005C1B5E">
              <w:rPr>
                <w:rStyle w:val="Strong"/>
              </w:rPr>
              <w:t>1</w:t>
            </w:r>
          </w:p>
        </w:tc>
        <w:tc>
          <w:tcPr>
            <w:tcW w:w="237" w:type="dxa"/>
            <w:tcBorders>
              <w:top w:val="nil"/>
              <w:left w:val="nil"/>
              <w:bottom w:val="nil"/>
            </w:tcBorders>
          </w:tcPr>
          <w:p w14:paraId="18ACA887" w14:textId="77777777" w:rsidR="00D27FDF" w:rsidRDefault="00D27FDF" w:rsidP="00867046"/>
        </w:tc>
        <w:tc>
          <w:tcPr>
            <w:tcW w:w="1555" w:type="dxa"/>
            <w:tcBorders>
              <w:right w:val="nil"/>
            </w:tcBorders>
          </w:tcPr>
          <w:p w14:paraId="32CA11F2" w14:textId="77777777" w:rsidR="00D27FDF" w:rsidRDefault="00D27FDF" w:rsidP="00B60DBC">
            <w:pPr>
              <w:pStyle w:val="ElexonTableTextSmall"/>
            </w:pPr>
            <w:r>
              <w:t>Classification</w:t>
            </w:r>
          </w:p>
        </w:tc>
        <w:sdt>
          <w:sdtPr>
            <w:rPr>
              <w:rStyle w:val="Strong"/>
            </w:rPr>
            <w:id w:val="-1337909032"/>
            <w:placeholder>
              <w:docPart w:val="8482B192624546A487C831AA77CAB3ED"/>
            </w:placeholder>
            <w15:color w:val="00008C"/>
            <w:dropDownList>
              <w:listItem w:displayText="Public" w:value="Public"/>
              <w:listItem w:displayText="Confidential" w:value="Confidential"/>
              <w:listItem w:displayText="Commercial in Confidence" w:value="Commercial in Confidence"/>
              <w:listItem w:displayText="Restricted" w:value="Restricted"/>
            </w:dropDownList>
          </w:sdtPr>
          <w:sdtEndPr>
            <w:rPr>
              <w:rStyle w:val="Strong"/>
            </w:rPr>
          </w:sdtEndPr>
          <w:sdtContent>
            <w:tc>
              <w:tcPr>
                <w:tcW w:w="3600" w:type="dxa"/>
                <w:tcBorders>
                  <w:right w:val="nil"/>
                </w:tcBorders>
              </w:tcPr>
              <w:p w14:paraId="0D1F2EA9" w14:textId="77777777" w:rsidR="00D27FDF" w:rsidRPr="004C01E6" w:rsidRDefault="006C18D4" w:rsidP="00B60DBC">
                <w:pPr>
                  <w:pStyle w:val="ElexonTableTextLarge"/>
                  <w:rPr>
                    <w:rStyle w:val="Strong"/>
                  </w:rPr>
                </w:pPr>
                <w:r w:rsidRPr="004C01E6">
                  <w:rPr>
                    <w:rStyle w:val="Strong"/>
                  </w:rPr>
                  <w:t>Public</w:t>
                </w:r>
              </w:p>
            </w:tc>
          </w:sdtContent>
        </w:sdt>
      </w:tr>
      <w:tr w:rsidR="00D27FDF" w14:paraId="6458B701" w14:textId="77777777" w:rsidTr="002F2D1A">
        <w:trPr>
          <w:trHeight w:val="680"/>
          <w:jc w:val="center"/>
        </w:trPr>
        <w:tc>
          <w:tcPr>
            <w:tcW w:w="1560" w:type="dxa"/>
            <w:tcBorders>
              <w:top w:val="single" w:sz="4" w:space="0" w:color="231F20" w:themeColor="text2"/>
              <w:left w:val="nil"/>
              <w:bottom w:val="single" w:sz="4" w:space="0" w:color="231F20" w:themeColor="text2"/>
              <w:right w:val="nil"/>
            </w:tcBorders>
          </w:tcPr>
          <w:p w14:paraId="3F709E69" w14:textId="77777777" w:rsidR="00D27FDF" w:rsidRPr="002F2D1A" w:rsidRDefault="006C18D4" w:rsidP="006C18D4">
            <w:pPr>
              <w:pStyle w:val="ElexonTableTextSmall"/>
              <w:rPr>
                <w:color w:val="231F20" w:themeColor="text2"/>
              </w:rPr>
            </w:pPr>
            <w:r>
              <w:rPr>
                <w:color w:val="231F20" w:themeColor="text2"/>
              </w:rPr>
              <w:t>Deadline for responses</w:t>
            </w:r>
          </w:p>
        </w:tc>
        <w:tc>
          <w:tcPr>
            <w:tcW w:w="3594" w:type="dxa"/>
            <w:tcBorders>
              <w:top w:val="single" w:sz="4" w:space="0" w:color="231F20" w:themeColor="text2"/>
              <w:left w:val="nil"/>
              <w:bottom w:val="single" w:sz="4" w:space="0" w:color="231F20" w:themeColor="text2"/>
              <w:right w:val="nil"/>
            </w:tcBorders>
          </w:tcPr>
          <w:p w14:paraId="5E79FD55" w14:textId="77777777" w:rsidR="00D27FDF" w:rsidRPr="004C01E6" w:rsidRDefault="00CD1233" w:rsidP="006C18D4">
            <w:pPr>
              <w:pStyle w:val="ElexonTableTextLarge"/>
              <w:rPr>
                <w:rStyle w:val="Strong"/>
              </w:rPr>
            </w:pPr>
            <w:r>
              <w:rPr>
                <w:rStyle w:val="Strong"/>
              </w:rPr>
              <w:t>26</w:t>
            </w:r>
            <w:r w:rsidR="006C18D4" w:rsidRPr="004C01E6">
              <w:rPr>
                <w:rStyle w:val="Strong"/>
              </w:rPr>
              <w:t xml:space="preserve"> January 2021</w:t>
            </w:r>
            <w:r w:rsidR="00D27FDF" w:rsidRPr="004C01E6">
              <w:rPr>
                <w:rStyle w:val="Strong"/>
              </w:rPr>
              <w:t xml:space="preserve"> </w:t>
            </w:r>
            <w:r w:rsidR="00F97AEB">
              <w:rPr>
                <w:rStyle w:val="Strong"/>
              </w:rPr>
              <w:t>17:00</w:t>
            </w:r>
          </w:p>
        </w:tc>
        <w:tc>
          <w:tcPr>
            <w:tcW w:w="237" w:type="dxa"/>
            <w:tcBorders>
              <w:top w:val="nil"/>
              <w:left w:val="nil"/>
              <w:bottom w:val="nil"/>
            </w:tcBorders>
          </w:tcPr>
          <w:p w14:paraId="08F89048" w14:textId="77777777" w:rsidR="00D27FDF" w:rsidRDefault="00D27FDF" w:rsidP="00867046"/>
        </w:tc>
        <w:tc>
          <w:tcPr>
            <w:tcW w:w="1555" w:type="dxa"/>
            <w:tcBorders>
              <w:right w:val="nil"/>
            </w:tcBorders>
          </w:tcPr>
          <w:p w14:paraId="42C3CAEF" w14:textId="77777777" w:rsidR="00D27FDF" w:rsidRDefault="00D27FDF" w:rsidP="00B60DBC">
            <w:pPr>
              <w:pStyle w:val="ElexonTableTextSmall"/>
            </w:pPr>
          </w:p>
        </w:tc>
        <w:tc>
          <w:tcPr>
            <w:tcW w:w="3600" w:type="dxa"/>
            <w:tcBorders>
              <w:right w:val="nil"/>
            </w:tcBorders>
          </w:tcPr>
          <w:p w14:paraId="6C4D162D" w14:textId="77777777" w:rsidR="00D27FDF" w:rsidRPr="00F251A3" w:rsidRDefault="00D27FDF" w:rsidP="00B60DBC">
            <w:pPr>
              <w:pStyle w:val="ElexonTableTextLarge"/>
              <w:rPr>
                <w:rStyle w:val="Strong"/>
                <w:b w:val="0"/>
                <w:bCs w:val="0"/>
                <w:color w:val="auto"/>
              </w:rPr>
            </w:pPr>
          </w:p>
        </w:tc>
      </w:tr>
    </w:tbl>
    <w:p w14:paraId="3A71888A" w14:textId="77777777" w:rsidR="002F2D1A" w:rsidRDefault="002F2D1A"/>
    <w:tbl>
      <w:tblPr>
        <w:tblStyle w:val="TableGrid"/>
        <w:tblW w:w="10546" w:type="dxa"/>
        <w:jc w:val="center"/>
        <w:tblBorders>
          <w:left w:val="single" w:sz="4" w:space="0" w:color="auto"/>
          <w:right w:val="single" w:sz="4" w:space="0" w:color="auto"/>
        </w:tblBorders>
        <w:tblCellMar>
          <w:top w:w="284" w:type="dxa"/>
          <w:left w:w="0" w:type="dxa"/>
          <w:bottom w:w="113" w:type="dxa"/>
          <w:right w:w="0" w:type="dxa"/>
        </w:tblCellMar>
        <w:tblLook w:val="04A0" w:firstRow="1" w:lastRow="0" w:firstColumn="1" w:lastColumn="0" w:noHBand="0" w:noVBand="1"/>
      </w:tblPr>
      <w:tblGrid>
        <w:gridCol w:w="1560"/>
        <w:gridCol w:w="8986"/>
      </w:tblGrid>
      <w:tr w:rsidR="002F2D1A" w14:paraId="21B51243" w14:textId="77777777" w:rsidTr="002F2D1A">
        <w:trPr>
          <w:trHeight w:val="680"/>
          <w:jc w:val="center"/>
        </w:trPr>
        <w:tc>
          <w:tcPr>
            <w:tcW w:w="1560" w:type="dxa"/>
            <w:tcBorders>
              <w:top w:val="single" w:sz="4" w:space="0" w:color="231F20" w:themeColor="text2"/>
              <w:left w:val="nil"/>
              <w:right w:val="nil"/>
            </w:tcBorders>
            <w:vAlign w:val="top"/>
          </w:tcPr>
          <w:p w14:paraId="308FF48B" w14:textId="77777777" w:rsidR="002F2D1A" w:rsidRPr="002F2D1A" w:rsidRDefault="002F2D1A" w:rsidP="006C18D4">
            <w:pPr>
              <w:pStyle w:val="ElexonTableTextSmall"/>
              <w:rPr>
                <w:color w:val="231F20" w:themeColor="text2"/>
              </w:rPr>
            </w:pPr>
            <w:r>
              <w:t>S</w:t>
            </w:r>
            <w:r w:rsidR="006C18D4">
              <w:t>ummary</w:t>
            </w:r>
          </w:p>
        </w:tc>
        <w:tc>
          <w:tcPr>
            <w:tcW w:w="8986" w:type="dxa"/>
            <w:tcBorders>
              <w:top w:val="single" w:sz="4" w:space="0" w:color="231F20" w:themeColor="text2"/>
              <w:left w:val="nil"/>
              <w:right w:val="nil"/>
            </w:tcBorders>
            <w:vAlign w:val="top"/>
          </w:tcPr>
          <w:p w14:paraId="1DA54D3E" w14:textId="77777777" w:rsidR="006C18D4" w:rsidRPr="006C18D4" w:rsidRDefault="006C18D4" w:rsidP="00E97B56">
            <w:pPr>
              <w:pStyle w:val="ElexonTableTextSmall"/>
              <w:rPr>
                <w:sz w:val="22"/>
              </w:rPr>
            </w:pPr>
            <w:r w:rsidRPr="006C18D4">
              <w:rPr>
                <w:sz w:val="22"/>
              </w:rPr>
              <w:t>The Credit Assessment Price (CAP) is used in the Energy Indebtedness calculations to convert Credit Cover into an energy value. We are consulting</w:t>
            </w:r>
            <w:r w:rsidR="000B6D5D">
              <w:rPr>
                <w:sz w:val="22"/>
              </w:rPr>
              <w:t xml:space="preserve"> on an increase of the CAP to </w:t>
            </w:r>
            <w:r w:rsidR="000B6D5D" w:rsidRPr="00187627">
              <w:rPr>
                <w:b/>
                <w:sz w:val="22"/>
              </w:rPr>
              <w:t>£6</w:t>
            </w:r>
            <w:r w:rsidR="005D1A1A" w:rsidRPr="00187627">
              <w:rPr>
                <w:b/>
                <w:sz w:val="22"/>
              </w:rPr>
              <w:t>4</w:t>
            </w:r>
            <w:r w:rsidRPr="00187627">
              <w:rPr>
                <w:b/>
                <w:sz w:val="22"/>
              </w:rPr>
              <w:t>/MWh</w:t>
            </w:r>
            <w:r w:rsidRPr="006C18D4">
              <w:rPr>
                <w:sz w:val="22"/>
              </w:rPr>
              <w:t xml:space="preserve"> </w:t>
            </w:r>
            <w:r w:rsidR="009B37DD" w:rsidRPr="009B37DD">
              <w:rPr>
                <w:sz w:val="22"/>
              </w:rPr>
              <w:t>from the last notified value of</w:t>
            </w:r>
            <w:r w:rsidRPr="006C18D4">
              <w:rPr>
                <w:sz w:val="22"/>
              </w:rPr>
              <w:t xml:space="preserve"> </w:t>
            </w:r>
            <w:r w:rsidRPr="00187627">
              <w:rPr>
                <w:sz w:val="22"/>
              </w:rPr>
              <w:t>£</w:t>
            </w:r>
            <w:r w:rsidR="00E97B56" w:rsidRPr="00187627">
              <w:rPr>
                <w:sz w:val="22"/>
              </w:rPr>
              <w:t>62</w:t>
            </w:r>
            <w:r w:rsidRPr="00187627">
              <w:rPr>
                <w:sz w:val="22"/>
              </w:rPr>
              <w:t>/MWh.</w:t>
            </w:r>
            <w:r w:rsidRPr="006C18D4">
              <w:rPr>
                <w:sz w:val="22"/>
              </w:rPr>
              <w:t xml:space="preserve"> A change to CAP can impact the amount of Credit Cover required by a </w:t>
            </w:r>
            <w:r w:rsidR="00C35575">
              <w:rPr>
                <w:sz w:val="22"/>
              </w:rPr>
              <w:t>BSC</w:t>
            </w:r>
            <w:r w:rsidRPr="006C18D4">
              <w:rPr>
                <w:sz w:val="22"/>
              </w:rPr>
              <w:t xml:space="preserve"> Party.</w:t>
            </w:r>
          </w:p>
          <w:p w14:paraId="699107B5" w14:textId="77777777" w:rsidR="006C18D4" w:rsidRPr="006C18D4" w:rsidRDefault="006C18D4" w:rsidP="006C18D4">
            <w:pPr>
              <w:pStyle w:val="ElexonTableTextSmall"/>
              <w:rPr>
                <w:sz w:val="22"/>
              </w:rPr>
            </w:pPr>
          </w:p>
          <w:p w14:paraId="7BE18FD4" w14:textId="77777777" w:rsidR="006C18D4" w:rsidRDefault="006C18D4" w:rsidP="00E97B56">
            <w:pPr>
              <w:pStyle w:val="ElexonTableTextSmall"/>
              <w:rPr>
                <w:sz w:val="22"/>
              </w:rPr>
            </w:pPr>
            <w:r w:rsidRPr="006C18D4">
              <w:rPr>
                <w:sz w:val="22"/>
              </w:rPr>
              <w:t xml:space="preserve">If all respondents and Credit Committee members are in agreement, the proposed value will be implemented on </w:t>
            </w:r>
            <w:r w:rsidRPr="00187627">
              <w:rPr>
                <w:sz w:val="22"/>
              </w:rPr>
              <w:t xml:space="preserve">Wednesday </w:t>
            </w:r>
            <w:r w:rsidR="00E97B56" w:rsidRPr="00187627">
              <w:rPr>
                <w:sz w:val="22"/>
              </w:rPr>
              <w:t>1</w:t>
            </w:r>
            <w:r w:rsidRPr="00187627">
              <w:rPr>
                <w:sz w:val="22"/>
              </w:rPr>
              <w:t xml:space="preserve">7 </w:t>
            </w:r>
            <w:r w:rsidR="00E97B56" w:rsidRPr="00187627">
              <w:rPr>
                <w:sz w:val="22"/>
              </w:rPr>
              <w:t>February</w:t>
            </w:r>
            <w:r w:rsidR="000B6D5D" w:rsidRPr="00187627">
              <w:rPr>
                <w:sz w:val="22"/>
              </w:rPr>
              <w:t xml:space="preserve"> 2021</w:t>
            </w:r>
            <w:r w:rsidR="000B6D5D">
              <w:rPr>
                <w:sz w:val="22"/>
              </w:rPr>
              <w:t>.</w:t>
            </w:r>
          </w:p>
          <w:p w14:paraId="1757B97F" w14:textId="77777777" w:rsidR="000B6D5D" w:rsidRPr="006C18D4" w:rsidRDefault="000B6D5D" w:rsidP="006C18D4">
            <w:pPr>
              <w:pStyle w:val="ElexonTableTextSmall"/>
              <w:rPr>
                <w:sz w:val="22"/>
              </w:rPr>
            </w:pPr>
          </w:p>
          <w:p w14:paraId="1B73EBD2" w14:textId="77777777" w:rsidR="006C18D4" w:rsidRPr="006C18D4" w:rsidRDefault="006C18D4" w:rsidP="006C18D4">
            <w:pPr>
              <w:pStyle w:val="ElexonTableTextSmall"/>
              <w:rPr>
                <w:sz w:val="22"/>
              </w:rPr>
            </w:pPr>
            <w:r w:rsidRPr="006C18D4">
              <w:rPr>
                <w:sz w:val="22"/>
              </w:rPr>
              <w:t>If at least one respondent or Credit Committee member requests it or disagrees with the proposed value, Elexon will arrange a Credit Committee meeting. The Credit Committee will determine if a change needs to be made to the value of the CAP, the trigger level and when any new value should be implemented.</w:t>
            </w:r>
          </w:p>
          <w:p w14:paraId="492A90FC" w14:textId="77777777" w:rsidR="006C18D4" w:rsidRPr="006C18D4" w:rsidRDefault="006C18D4" w:rsidP="006C18D4">
            <w:pPr>
              <w:pStyle w:val="ElexonTableTextSmall"/>
              <w:rPr>
                <w:sz w:val="22"/>
              </w:rPr>
            </w:pPr>
          </w:p>
          <w:p w14:paraId="0108E825" w14:textId="3C90482D" w:rsidR="002F2D1A" w:rsidRDefault="00C35575" w:rsidP="00C4396D">
            <w:pPr>
              <w:pStyle w:val="ElexonTableTextLarge"/>
            </w:pPr>
            <w:r>
              <w:t>BSC</w:t>
            </w:r>
            <w:r w:rsidR="006C18D4" w:rsidRPr="006C18D4">
              <w:t xml:space="preserve"> Parties are invited to respond to this consultation using the proforma available on the </w:t>
            </w:r>
            <w:hyperlink r:id="rId7" w:history="1">
              <w:r w:rsidR="006C18D4" w:rsidRPr="000B6D5D">
                <w:rPr>
                  <w:rStyle w:val="Hyperlink"/>
                </w:rPr>
                <w:t>Consultations page</w:t>
              </w:r>
            </w:hyperlink>
            <w:r w:rsidR="006C18D4" w:rsidRPr="006C18D4">
              <w:t xml:space="preserve"> of the Elexon website. Please return responses to </w:t>
            </w:r>
            <w:hyperlink r:id="rId8" w:history="1">
              <w:r w:rsidR="000B6D5D" w:rsidRPr="00D07B92">
                <w:rPr>
                  <w:rStyle w:val="Hyperlink"/>
                </w:rPr>
                <w:t>Credit.Committee@e</w:t>
              </w:r>
              <w:r w:rsidR="000B6D5D" w:rsidRPr="00D07B92">
                <w:rPr>
                  <w:rStyle w:val="Hyperlink"/>
                </w:rPr>
                <w:t>l</w:t>
              </w:r>
              <w:r w:rsidR="000B6D5D" w:rsidRPr="00D07B92">
                <w:rPr>
                  <w:rStyle w:val="Hyperlink"/>
                </w:rPr>
                <w:t>exon.co.uk</w:t>
              </w:r>
            </w:hyperlink>
            <w:r w:rsidR="006C18D4" w:rsidRPr="006C18D4">
              <w:t xml:space="preserve"> by 17:00 on </w:t>
            </w:r>
            <w:r w:rsidR="006C18D4" w:rsidRPr="00187627">
              <w:t>Tu</w:t>
            </w:r>
            <w:r w:rsidR="000B6D5D" w:rsidRPr="00187627">
              <w:t xml:space="preserve">esday </w:t>
            </w:r>
            <w:r w:rsidR="00C4396D" w:rsidRPr="00187627">
              <w:t>26</w:t>
            </w:r>
            <w:r w:rsidR="006C18D4" w:rsidRPr="00187627">
              <w:t xml:space="preserve"> </w:t>
            </w:r>
            <w:r w:rsidR="000B6D5D" w:rsidRPr="00187627">
              <w:t>January 2021</w:t>
            </w:r>
            <w:r w:rsidR="006C18D4">
              <w:t>.</w:t>
            </w:r>
          </w:p>
          <w:p w14:paraId="4DBE89B0" w14:textId="77777777" w:rsidR="006C18D4" w:rsidRPr="00F251A3" w:rsidRDefault="006C18D4" w:rsidP="006C18D4">
            <w:pPr>
              <w:pStyle w:val="ElexonTableTextLarge"/>
            </w:pPr>
          </w:p>
        </w:tc>
      </w:tr>
    </w:tbl>
    <w:p w14:paraId="3A8A53CE" w14:textId="77777777" w:rsidR="006C18D4" w:rsidRDefault="006C18D4" w:rsidP="006C18D4">
      <w:pPr>
        <w:pStyle w:val="List"/>
      </w:pPr>
      <w:r>
        <w:t>Introduction</w:t>
      </w:r>
    </w:p>
    <w:p w14:paraId="67BDD9E7" w14:textId="77777777" w:rsidR="006C18D4" w:rsidRDefault="006C18D4" w:rsidP="006C18D4">
      <w:pPr>
        <w:pStyle w:val="List2"/>
      </w:pPr>
      <w:r>
        <w:t xml:space="preserve">The Credit Assessment Price (CAP) is a parameter defined in </w:t>
      </w:r>
      <w:hyperlink r:id="rId9" w:history="1">
        <w:r>
          <w:rPr>
            <w:rStyle w:val="Hyperlink"/>
          </w:rPr>
          <w:t>Section M1.4 of the BSC</w:t>
        </w:r>
      </w:hyperlink>
      <w:r>
        <w:t xml:space="preserve"> as ‘the price it would be appropriate to use to determine the equivalent financial amount of </w:t>
      </w:r>
      <w:r w:rsidR="00BA63D2">
        <w:t>BSC</w:t>
      </w:r>
      <w:r>
        <w:t xml:space="preserve"> Parties’ Energy Indebtedness.’</w:t>
      </w:r>
    </w:p>
    <w:p w14:paraId="795D6B79" w14:textId="474990B9" w:rsidR="006C18D4" w:rsidRPr="000B6D5D" w:rsidRDefault="006C18D4" w:rsidP="00776768">
      <w:pPr>
        <w:pStyle w:val="List2"/>
        <w:rPr>
          <w:color w:val="auto"/>
        </w:rPr>
      </w:pPr>
      <w:r w:rsidRPr="000B6D5D">
        <w:rPr>
          <w:color w:val="auto"/>
        </w:rPr>
        <w:t xml:space="preserve">A trigger event has occurred, meaning that the </w:t>
      </w:r>
      <w:r w:rsidRPr="007262DA">
        <w:rPr>
          <w:color w:val="auto"/>
        </w:rPr>
        <w:t>absolute difference</w:t>
      </w:r>
      <w:r w:rsidRPr="000B6D5D">
        <w:rPr>
          <w:color w:val="auto"/>
        </w:rPr>
        <w:t xml:space="preserve"> between the CAP and the reference price is greater than the </w:t>
      </w:r>
      <w:r w:rsidR="00C2559D">
        <w:rPr>
          <w:color w:val="auto"/>
        </w:rPr>
        <w:t xml:space="preserve">absolute of </w:t>
      </w:r>
      <w:r w:rsidRPr="000B6D5D">
        <w:rPr>
          <w:color w:val="auto"/>
        </w:rPr>
        <w:t>current trigger level of +/- £</w:t>
      </w:r>
      <w:r w:rsidR="000B6D5D">
        <w:rPr>
          <w:color w:val="auto"/>
        </w:rPr>
        <w:t>6</w:t>
      </w:r>
      <w:r w:rsidRPr="000B6D5D">
        <w:rPr>
          <w:color w:val="auto"/>
        </w:rPr>
        <w:t>/MWh. As a result, a consultation on a new CAP value has commenced. The consultation perio</w:t>
      </w:r>
      <w:r w:rsidR="000B6D5D">
        <w:rPr>
          <w:color w:val="auto"/>
        </w:rPr>
        <w:t xml:space="preserve">d will end at 17:00 on Tuesday </w:t>
      </w:r>
      <w:r w:rsidR="00776768">
        <w:rPr>
          <w:color w:val="auto"/>
        </w:rPr>
        <w:t>26</w:t>
      </w:r>
      <w:r w:rsidRPr="000B6D5D">
        <w:rPr>
          <w:color w:val="auto"/>
        </w:rPr>
        <w:t xml:space="preserve"> </w:t>
      </w:r>
      <w:r w:rsidR="000B6D5D">
        <w:rPr>
          <w:color w:val="auto"/>
        </w:rPr>
        <w:t>January 2021.</w:t>
      </w:r>
    </w:p>
    <w:p w14:paraId="0FF10B21" w14:textId="77777777" w:rsidR="006C18D4" w:rsidRDefault="006C18D4" w:rsidP="006C18D4">
      <w:pPr>
        <w:pStyle w:val="List2"/>
        <w:rPr>
          <w:color w:val="00008B" w:themeColor="text1"/>
        </w:rPr>
      </w:pPr>
      <w:r>
        <w:t>If required, the Credit Committee will meet shortly thereafter to determine if a new CAP value should apply.</w:t>
      </w:r>
    </w:p>
    <w:p w14:paraId="2D44A25E" w14:textId="77777777" w:rsidR="006C18D4" w:rsidRPr="006C18D4" w:rsidRDefault="006C18D4" w:rsidP="00776768">
      <w:pPr>
        <w:pStyle w:val="List2"/>
        <w:rPr>
          <w:color w:val="auto"/>
        </w:rPr>
      </w:pPr>
      <w:r>
        <w:t xml:space="preserve">If the Credit Committee </w:t>
      </w:r>
      <w:r w:rsidRPr="006C18D4">
        <w:rPr>
          <w:b/>
        </w:rPr>
        <w:t>does not meet</w:t>
      </w:r>
      <w:r>
        <w:t xml:space="preserve">, the proposed CAP value will be implemented </w:t>
      </w:r>
      <w:r w:rsidRPr="006C18D4">
        <w:rPr>
          <w:color w:val="auto"/>
        </w:rPr>
        <w:t xml:space="preserve">on </w:t>
      </w:r>
      <w:r w:rsidRPr="006C18D4">
        <w:rPr>
          <w:b/>
          <w:color w:val="auto"/>
        </w:rPr>
        <w:t xml:space="preserve">Wednesday </w:t>
      </w:r>
      <w:r w:rsidR="00776768">
        <w:rPr>
          <w:b/>
          <w:color w:val="auto"/>
        </w:rPr>
        <w:t>17</w:t>
      </w:r>
      <w:r w:rsidR="000B6D5D">
        <w:rPr>
          <w:b/>
          <w:color w:val="auto"/>
        </w:rPr>
        <w:t xml:space="preserve"> </w:t>
      </w:r>
      <w:r w:rsidR="00776768">
        <w:rPr>
          <w:b/>
          <w:color w:val="auto"/>
        </w:rPr>
        <w:t>February</w:t>
      </w:r>
      <w:r w:rsidR="000B6D5D">
        <w:rPr>
          <w:b/>
          <w:color w:val="auto"/>
        </w:rPr>
        <w:t xml:space="preserve"> 2021</w:t>
      </w:r>
      <w:r w:rsidRPr="006C18D4">
        <w:rPr>
          <w:b/>
          <w:color w:val="auto"/>
        </w:rPr>
        <w:t>.</w:t>
      </w:r>
    </w:p>
    <w:p w14:paraId="3D15BE86" w14:textId="77777777" w:rsidR="006C18D4" w:rsidRDefault="006C18D4" w:rsidP="006C18D4">
      <w:pPr>
        <w:pStyle w:val="List"/>
        <w:rPr>
          <w:color w:val="231F20" w:themeColor="text2"/>
        </w:rPr>
      </w:pPr>
      <w:r>
        <w:t>The CAP Value and trigger level</w:t>
      </w:r>
    </w:p>
    <w:p w14:paraId="063AF45F" w14:textId="70B0330E" w:rsidR="006711AE" w:rsidRDefault="000135FB" w:rsidP="00336C5C">
      <w:pPr>
        <w:pStyle w:val="List2"/>
      </w:pPr>
      <w:r w:rsidRPr="000135FB">
        <w:t xml:space="preserve">A Credit Committee </w:t>
      </w:r>
      <w:r>
        <w:t xml:space="preserve">meeting </w:t>
      </w:r>
      <w:r w:rsidRPr="000135FB">
        <w:t xml:space="preserve">was held </w:t>
      </w:r>
      <w:r>
        <w:t>on 6 January 2021</w:t>
      </w:r>
      <w:r w:rsidR="005C1B5E">
        <w:t>,</w:t>
      </w:r>
      <w:r>
        <w:t xml:space="preserve"> </w:t>
      </w:r>
      <w:r w:rsidRPr="000135FB">
        <w:t xml:space="preserve">following the last review of the CAP in </w:t>
      </w:r>
      <w:r>
        <w:t>December 2020</w:t>
      </w:r>
      <w:r w:rsidR="005C1B5E">
        <w:t>,</w:t>
      </w:r>
      <w:r w:rsidRPr="000135FB">
        <w:t xml:space="preserve"> as there w</w:t>
      </w:r>
      <w:r w:rsidR="005C1B5E">
        <w:t>ere</w:t>
      </w:r>
      <w:r w:rsidRPr="000135FB">
        <w:t xml:space="preserve"> objections to the proposed CAP value issued in the </w:t>
      </w:r>
      <w:r w:rsidR="004F4022">
        <w:t xml:space="preserve">December </w:t>
      </w:r>
      <w:r w:rsidRPr="000135FB">
        <w:t xml:space="preserve">consultation. This Credit Committee determined that the value of CAP would </w:t>
      </w:r>
      <w:r>
        <w:t>increase</w:t>
      </w:r>
      <w:r w:rsidRPr="000135FB">
        <w:t xml:space="preserve"> from £</w:t>
      </w:r>
      <w:r>
        <w:t>56</w:t>
      </w:r>
      <w:r w:rsidRPr="000135FB">
        <w:t>/MWh to £</w:t>
      </w:r>
      <w:r>
        <w:t>62</w:t>
      </w:r>
      <w:r w:rsidRPr="000135FB">
        <w:t xml:space="preserve">/MWh. The trigger level </w:t>
      </w:r>
      <w:r w:rsidR="00DF2C00">
        <w:t xml:space="preserve">of </w:t>
      </w:r>
      <w:r w:rsidRPr="000135FB">
        <w:t xml:space="preserve">+/- £6/MWh </w:t>
      </w:r>
      <w:r w:rsidR="004F4022">
        <w:t>remains</w:t>
      </w:r>
      <w:r w:rsidR="00DF2C00">
        <w:t xml:space="preserve"> unchanged</w:t>
      </w:r>
      <w:r w:rsidRPr="000135FB">
        <w:t>.</w:t>
      </w:r>
      <w:r w:rsidR="006C18D4">
        <w:t xml:space="preserve"> </w:t>
      </w:r>
    </w:p>
    <w:p w14:paraId="1EBDA440" w14:textId="10E9B356" w:rsidR="006C18D4" w:rsidRDefault="006711AE" w:rsidP="00470C37">
      <w:pPr>
        <w:pStyle w:val="List2"/>
      </w:pPr>
      <w:r>
        <w:t>In its 6 January</w:t>
      </w:r>
      <w:r w:rsidR="005C1B5E">
        <w:t xml:space="preserve"> 2021</w:t>
      </w:r>
      <w:r>
        <w:t xml:space="preserve"> meeting, the Credit Committee expressed their reluctance </w:t>
      </w:r>
      <w:r w:rsidR="005C1B5E">
        <w:t xml:space="preserve">for a further increase in the </w:t>
      </w:r>
      <w:r>
        <w:t xml:space="preserve">CAP </w:t>
      </w:r>
      <w:r w:rsidR="00470C37">
        <w:t xml:space="preserve">before implementing the CAP of £62/MWh on 27 January 2021. </w:t>
      </w:r>
      <w:r w:rsidR="005C1B5E">
        <w:t>In p</w:t>
      </w:r>
      <w:r w:rsidR="00470C37">
        <w:t>articular, c</w:t>
      </w:r>
      <w:r w:rsidR="004F4022" w:rsidRPr="004F4022">
        <w:t>onsidering the trend of the forward market prices for the next months</w:t>
      </w:r>
      <w:r w:rsidR="004F4022">
        <w:t xml:space="preserve"> (5-day rolling average prices for </w:t>
      </w:r>
      <w:r w:rsidR="005C1B5E">
        <w:t>March/April</w:t>
      </w:r>
      <w:r w:rsidR="004F4022">
        <w:t>)</w:t>
      </w:r>
      <w:r w:rsidR="005C1B5E">
        <w:t>.</w:t>
      </w:r>
      <w:r w:rsidR="004F4022" w:rsidRPr="004F4022">
        <w:t xml:space="preserve"> </w:t>
      </w:r>
    </w:p>
    <w:p w14:paraId="6C52E684" w14:textId="77777777" w:rsidR="006C18D4" w:rsidRDefault="006C18D4" w:rsidP="006C18D4">
      <w:pPr>
        <w:pStyle w:val="Numberbodytext1"/>
        <w:numPr>
          <w:ilvl w:val="0"/>
          <w:numId w:val="0"/>
        </w:numPr>
        <w:ind w:left="624"/>
      </w:pPr>
    </w:p>
    <w:p w14:paraId="436249CB" w14:textId="77777777" w:rsidR="003D36C5" w:rsidRDefault="003D36C5" w:rsidP="006C18D4">
      <w:pPr>
        <w:pStyle w:val="Numberbodytext1"/>
        <w:numPr>
          <w:ilvl w:val="0"/>
          <w:numId w:val="0"/>
        </w:numPr>
        <w:ind w:left="624"/>
      </w:pPr>
    </w:p>
    <w:p w14:paraId="2CB5C3B1" w14:textId="77777777" w:rsidR="003D36C5" w:rsidRDefault="003D36C5" w:rsidP="006C18D4">
      <w:pPr>
        <w:pStyle w:val="Numberbodytext1"/>
        <w:numPr>
          <w:ilvl w:val="0"/>
          <w:numId w:val="0"/>
        </w:numPr>
        <w:ind w:left="624"/>
      </w:pPr>
    </w:p>
    <w:p w14:paraId="54213A10" w14:textId="77777777" w:rsidR="003D36C5" w:rsidRDefault="003D36C5" w:rsidP="006C18D4">
      <w:pPr>
        <w:pStyle w:val="Numberbodytext1"/>
        <w:numPr>
          <w:ilvl w:val="0"/>
          <w:numId w:val="0"/>
        </w:numPr>
        <w:ind w:left="624"/>
      </w:pPr>
    </w:p>
    <w:p w14:paraId="1133A737" w14:textId="77777777" w:rsidR="006C18D4" w:rsidRDefault="006C18D4" w:rsidP="007509A8">
      <w:pPr>
        <w:pStyle w:val="List2"/>
      </w:pPr>
      <w:r>
        <w:t xml:space="preserve">The following table shows the historical CAP values since </w:t>
      </w:r>
      <w:r w:rsidR="007509A8">
        <w:t>December</w:t>
      </w:r>
      <w:r>
        <w:t xml:space="preserve">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9"/>
        <w:gridCol w:w="1496"/>
        <w:gridCol w:w="1506"/>
      </w:tblGrid>
      <w:tr w:rsidR="006C18D4" w14:paraId="1B1FD442" w14:textId="77777777" w:rsidTr="006C18D4">
        <w:trPr>
          <w:trHeight w:val="267"/>
          <w:jc w:val="center"/>
        </w:trPr>
        <w:tc>
          <w:tcPr>
            <w:tcW w:w="2269" w:type="dxa"/>
            <w:tcBorders>
              <w:top w:val="single" w:sz="4" w:space="0" w:color="auto"/>
              <w:left w:val="single" w:sz="4" w:space="0" w:color="auto"/>
              <w:bottom w:val="single" w:sz="4" w:space="0" w:color="auto"/>
              <w:right w:val="single" w:sz="4" w:space="0" w:color="auto"/>
            </w:tcBorders>
            <w:hideMark/>
          </w:tcPr>
          <w:p w14:paraId="05A29E7C" w14:textId="77777777" w:rsidR="006C18D4" w:rsidRDefault="006C18D4">
            <w:pPr>
              <w:spacing w:after="0" w:line="280" w:lineRule="atLeast"/>
              <w:jc w:val="center"/>
              <w:rPr>
                <w:rFonts w:cs="Times New Roman"/>
                <w:b/>
                <w:sz w:val="16"/>
                <w:szCs w:val="16"/>
              </w:rPr>
            </w:pPr>
            <w:r>
              <w:rPr>
                <w:rFonts w:cs="Times New Roman"/>
                <w:b/>
                <w:sz w:val="16"/>
                <w:szCs w:val="16"/>
              </w:rPr>
              <w:t>Effective From</w:t>
            </w:r>
          </w:p>
        </w:tc>
        <w:tc>
          <w:tcPr>
            <w:tcW w:w="2269" w:type="dxa"/>
            <w:tcBorders>
              <w:top w:val="single" w:sz="4" w:space="0" w:color="auto"/>
              <w:left w:val="single" w:sz="4" w:space="0" w:color="auto"/>
              <w:bottom w:val="single" w:sz="4" w:space="0" w:color="auto"/>
              <w:right w:val="single" w:sz="4" w:space="0" w:color="auto"/>
            </w:tcBorders>
            <w:hideMark/>
          </w:tcPr>
          <w:p w14:paraId="4AA6A2AF" w14:textId="77777777" w:rsidR="006C18D4" w:rsidRDefault="006C18D4">
            <w:pPr>
              <w:spacing w:after="0" w:line="280" w:lineRule="atLeast"/>
              <w:jc w:val="center"/>
              <w:rPr>
                <w:rFonts w:cs="Times New Roman"/>
                <w:b/>
                <w:sz w:val="16"/>
                <w:szCs w:val="16"/>
              </w:rPr>
            </w:pPr>
            <w:r>
              <w:rPr>
                <w:rFonts w:cs="Times New Roman"/>
                <w:b/>
                <w:sz w:val="16"/>
                <w:szCs w:val="16"/>
              </w:rPr>
              <w:t>Effective To</w:t>
            </w:r>
          </w:p>
        </w:tc>
        <w:tc>
          <w:tcPr>
            <w:tcW w:w="1496" w:type="dxa"/>
            <w:tcBorders>
              <w:top w:val="single" w:sz="4" w:space="0" w:color="auto"/>
              <w:left w:val="single" w:sz="4" w:space="0" w:color="auto"/>
              <w:bottom w:val="single" w:sz="4" w:space="0" w:color="auto"/>
              <w:right w:val="single" w:sz="4" w:space="0" w:color="auto"/>
            </w:tcBorders>
            <w:hideMark/>
          </w:tcPr>
          <w:p w14:paraId="75BBF0C8" w14:textId="77777777" w:rsidR="006C18D4" w:rsidRDefault="006C18D4">
            <w:pPr>
              <w:spacing w:after="0" w:line="280" w:lineRule="atLeast"/>
              <w:jc w:val="center"/>
              <w:rPr>
                <w:rFonts w:cs="Times New Roman"/>
                <w:b/>
                <w:sz w:val="16"/>
                <w:szCs w:val="16"/>
              </w:rPr>
            </w:pPr>
            <w:r>
              <w:rPr>
                <w:rFonts w:cs="Times New Roman"/>
                <w:b/>
                <w:sz w:val="16"/>
                <w:szCs w:val="16"/>
              </w:rPr>
              <w:t>Value (£/MWh)</w:t>
            </w:r>
          </w:p>
        </w:tc>
        <w:tc>
          <w:tcPr>
            <w:tcW w:w="1506" w:type="dxa"/>
            <w:tcBorders>
              <w:top w:val="single" w:sz="4" w:space="0" w:color="auto"/>
              <w:left w:val="single" w:sz="4" w:space="0" w:color="auto"/>
              <w:bottom w:val="single" w:sz="4" w:space="0" w:color="auto"/>
              <w:right w:val="single" w:sz="4" w:space="0" w:color="auto"/>
            </w:tcBorders>
            <w:hideMark/>
          </w:tcPr>
          <w:p w14:paraId="4611275C" w14:textId="77777777" w:rsidR="006C18D4" w:rsidRDefault="006C18D4">
            <w:pPr>
              <w:spacing w:after="0" w:line="280" w:lineRule="atLeast"/>
              <w:jc w:val="center"/>
              <w:rPr>
                <w:rFonts w:cs="Times New Roman"/>
                <w:b/>
                <w:sz w:val="16"/>
                <w:szCs w:val="16"/>
              </w:rPr>
            </w:pPr>
            <w:r>
              <w:rPr>
                <w:rFonts w:cs="Times New Roman"/>
                <w:b/>
                <w:sz w:val="16"/>
                <w:szCs w:val="16"/>
              </w:rPr>
              <w:t>Trigger level (£/MWh)</w:t>
            </w:r>
          </w:p>
        </w:tc>
      </w:tr>
      <w:tr w:rsidR="006C18D4" w14:paraId="29C6058D"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2F1EA7AB" w14:textId="77777777" w:rsidR="006C18D4" w:rsidRDefault="006C18D4">
            <w:pPr>
              <w:spacing w:after="0" w:line="280" w:lineRule="atLeast"/>
              <w:ind w:left="562" w:hanging="562"/>
              <w:jc w:val="center"/>
              <w:rPr>
                <w:rFonts w:cs="Times New Roman"/>
                <w:szCs w:val="24"/>
              </w:rPr>
            </w:pPr>
            <w:r>
              <w:rPr>
                <w:rFonts w:cs="Times New Roman"/>
                <w:szCs w:val="24"/>
              </w:rPr>
              <w:t>04/12/2018</w:t>
            </w:r>
          </w:p>
        </w:tc>
        <w:tc>
          <w:tcPr>
            <w:tcW w:w="2269" w:type="dxa"/>
            <w:tcBorders>
              <w:top w:val="single" w:sz="4" w:space="0" w:color="auto"/>
              <w:left w:val="single" w:sz="4" w:space="0" w:color="auto"/>
              <w:bottom w:val="single" w:sz="4" w:space="0" w:color="auto"/>
              <w:right w:val="single" w:sz="4" w:space="0" w:color="auto"/>
            </w:tcBorders>
            <w:hideMark/>
          </w:tcPr>
          <w:p w14:paraId="46130DBB" w14:textId="77777777" w:rsidR="006C18D4" w:rsidRDefault="006C18D4">
            <w:pPr>
              <w:spacing w:after="0" w:line="280" w:lineRule="atLeast"/>
              <w:jc w:val="center"/>
              <w:rPr>
                <w:rFonts w:cs="Times New Roman"/>
                <w:szCs w:val="24"/>
              </w:rPr>
            </w:pPr>
            <w:r>
              <w:rPr>
                <w:rFonts w:cs="Times New Roman"/>
                <w:szCs w:val="24"/>
              </w:rPr>
              <w:t>05/03/2019</w:t>
            </w:r>
          </w:p>
        </w:tc>
        <w:tc>
          <w:tcPr>
            <w:tcW w:w="1496" w:type="dxa"/>
            <w:tcBorders>
              <w:top w:val="single" w:sz="4" w:space="0" w:color="auto"/>
              <w:left w:val="single" w:sz="4" w:space="0" w:color="auto"/>
              <w:bottom w:val="single" w:sz="4" w:space="0" w:color="auto"/>
              <w:right w:val="single" w:sz="4" w:space="0" w:color="auto"/>
            </w:tcBorders>
            <w:hideMark/>
          </w:tcPr>
          <w:p w14:paraId="6402AB21" w14:textId="77777777" w:rsidR="006C18D4" w:rsidRDefault="006C18D4">
            <w:pPr>
              <w:spacing w:after="0" w:line="280" w:lineRule="atLeast"/>
              <w:ind w:left="562" w:hanging="562"/>
              <w:jc w:val="center"/>
              <w:rPr>
                <w:rFonts w:cs="Times New Roman"/>
                <w:szCs w:val="24"/>
              </w:rPr>
            </w:pPr>
            <w:r>
              <w:rPr>
                <w:rFonts w:cs="Times New Roman"/>
                <w:szCs w:val="24"/>
              </w:rPr>
              <w:t>68</w:t>
            </w:r>
          </w:p>
        </w:tc>
        <w:tc>
          <w:tcPr>
            <w:tcW w:w="1506" w:type="dxa"/>
            <w:tcBorders>
              <w:top w:val="single" w:sz="4" w:space="0" w:color="auto"/>
              <w:left w:val="single" w:sz="4" w:space="0" w:color="auto"/>
              <w:bottom w:val="single" w:sz="4" w:space="0" w:color="auto"/>
              <w:right w:val="single" w:sz="4" w:space="0" w:color="auto"/>
            </w:tcBorders>
            <w:hideMark/>
          </w:tcPr>
          <w:p w14:paraId="556BF5EA" w14:textId="77777777" w:rsidR="006C18D4" w:rsidRDefault="006C18D4">
            <w:pPr>
              <w:spacing w:after="0" w:line="280" w:lineRule="atLeast"/>
              <w:ind w:left="562" w:hanging="562"/>
              <w:jc w:val="center"/>
              <w:rPr>
                <w:rFonts w:cs="Times New Roman"/>
                <w:szCs w:val="24"/>
              </w:rPr>
            </w:pPr>
            <w:r>
              <w:rPr>
                <w:rFonts w:cs="Times New Roman"/>
                <w:szCs w:val="24"/>
              </w:rPr>
              <w:t>6</w:t>
            </w:r>
          </w:p>
        </w:tc>
      </w:tr>
      <w:tr w:rsidR="006C18D4" w14:paraId="4A4C4DCF"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2CCFA926" w14:textId="77777777" w:rsidR="006C18D4" w:rsidRDefault="006C18D4">
            <w:pPr>
              <w:spacing w:after="0" w:line="280" w:lineRule="atLeast"/>
              <w:ind w:left="562" w:hanging="562"/>
              <w:jc w:val="center"/>
              <w:rPr>
                <w:rFonts w:cs="Times New Roman"/>
                <w:szCs w:val="24"/>
              </w:rPr>
            </w:pPr>
            <w:r>
              <w:rPr>
                <w:rFonts w:cs="Times New Roman"/>
                <w:szCs w:val="24"/>
              </w:rPr>
              <w:t>06/03/2019</w:t>
            </w:r>
          </w:p>
        </w:tc>
        <w:tc>
          <w:tcPr>
            <w:tcW w:w="2269" w:type="dxa"/>
            <w:tcBorders>
              <w:top w:val="single" w:sz="4" w:space="0" w:color="auto"/>
              <w:left w:val="single" w:sz="4" w:space="0" w:color="auto"/>
              <w:bottom w:val="single" w:sz="4" w:space="0" w:color="auto"/>
              <w:right w:val="single" w:sz="4" w:space="0" w:color="auto"/>
            </w:tcBorders>
            <w:hideMark/>
          </w:tcPr>
          <w:p w14:paraId="3598CFC0" w14:textId="77777777" w:rsidR="006C18D4" w:rsidRDefault="006C18D4">
            <w:pPr>
              <w:spacing w:after="0" w:line="280" w:lineRule="atLeast"/>
              <w:jc w:val="center"/>
              <w:rPr>
                <w:rFonts w:cs="Times New Roman"/>
                <w:szCs w:val="24"/>
              </w:rPr>
            </w:pPr>
            <w:r>
              <w:rPr>
                <w:rFonts w:cs="Times New Roman"/>
                <w:szCs w:val="24"/>
              </w:rPr>
              <w:t>02/04/2019</w:t>
            </w:r>
          </w:p>
        </w:tc>
        <w:tc>
          <w:tcPr>
            <w:tcW w:w="1496" w:type="dxa"/>
            <w:tcBorders>
              <w:top w:val="single" w:sz="4" w:space="0" w:color="auto"/>
              <w:left w:val="single" w:sz="4" w:space="0" w:color="auto"/>
              <w:bottom w:val="single" w:sz="4" w:space="0" w:color="auto"/>
              <w:right w:val="single" w:sz="4" w:space="0" w:color="auto"/>
            </w:tcBorders>
            <w:hideMark/>
          </w:tcPr>
          <w:p w14:paraId="4266D463" w14:textId="77777777" w:rsidR="006C18D4" w:rsidRDefault="006C18D4">
            <w:pPr>
              <w:spacing w:after="0" w:line="280" w:lineRule="atLeast"/>
              <w:ind w:left="562" w:hanging="562"/>
              <w:jc w:val="center"/>
              <w:rPr>
                <w:rFonts w:cs="Times New Roman"/>
                <w:szCs w:val="24"/>
              </w:rPr>
            </w:pPr>
            <w:r>
              <w:rPr>
                <w:rFonts w:cs="Times New Roman"/>
                <w:szCs w:val="24"/>
              </w:rPr>
              <w:t>56</w:t>
            </w:r>
          </w:p>
        </w:tc>
        <w:tc>
          <w:tcPr>
            <w:tcW w:w="1506" w:type="dxa"/>
            <w:tcBorders>
              <w:top w:val="single" w:sz="4" w:space="0" w:color="auto"/>
              <w:left w:val="single" w:sz="4" w:space="0" w:color="auto"/>
              <w:bottom w:val="single" w:sz="4" w:space="0" w:color="auto"/>
              <w:right w:val="single" w:sz="4" w:space="0" w:color="auto"/>
            </w:tcBorders>
            <w:hideMark/>
          </w:tcPr>
          <w:p w14:paraId="7DEEB96C" w14:textId="77777777" w:rsidR="006C18D4" w:rsidRDefault="006C18D4">
            <w:pPr>
              <w:spacing w:after="0" w:line="280" w:lineRule="atLeast"/>
              <w:ind w:left="562" w:hanging="562"/>
              <w:jc w:val="center"/>
              <w:rPr>
                <w:rFonts w:cs="Times New Roman"/>
                <w:szCs w:val="24"/>
              </w:rPr>
            </w:pPr>
            <w:r>
              <w:rPr>
                <w:rFonts w:cs="Times New Roman"/>
                <w:szCs w:val="24"/>
              </w:rPr>
              <w:t>6</w:t>
            </w:r>
          </w:p>
        </w:tc>
      </w:tr>
      <w:tr w:rsidR="006C18D4" w14:paraId="11F51A52"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6C51D57D" w14:textId="77777777" w:rsidR="006C18D4" w:rsidRDefault="006C18D4">
            <w:pPr>
              <w:spacing w:after="0" w:line="280" w:lineRule="atLeast"/>
              <w:ind w:left="562" w:hanging="562"/>
              <w:jc w:val="center"/>
              <w:rPr>
                <w:rFonts w:cs="Times New Roman"/>
                <w:szCs w:val="24"/>
              </w:rPr>
            </w:pPr>
            <w:r>
              <w:rPr>
                <w:rFonts w:cs="Times New Roman"/>
                <w:szCs w:val="24"/>
              </w:rPr>
              <w:t>03/04/2019</w:t>
            </w:r>
          </w:p>
        </w:tc>
        <w:tc>
          <w:tcPr>
            <w:tcW w:w="2269" w:type="dxa"/>
            <w:tcBorders>
              <w:top w:val="single" w:sz="4" w:space="0" w:color="auto"/>
              <w:left w:val="single" w:sz="4" w:space="0" w:color="auto"/>
              <w:bottom w:val="single" w:sz="4" w:space="0" w:color="auto"/>
              <w:right w:val="single" w:sz="4" w:space="0" w:color="auto"/>
            </w:tcBorders>
            <w:hideMark/>
          </w:tcPr>
          <w:p w14:paraId="1A780DB4" w14:textId="77777777" w:rsidR="006C18D4" w:rsidRDefault="006C18D4">
            <w:pPr>
              <w:spacing w:after="0" w:line="280" w:lineRule="atLeast"/>
              <w:jc w:val="center"/>
              <w:rPr>
                <w:rFonts w:cs="Times New Roman"/>
                <w:szCs w:val="24"/>
              </w:rPr>
            </w:pPr>
            <w:r>
              <w:rPr>
                <w:rFonts w:cs="Times New Roman"/>
                <w:szCs w:val="24"/>
              </w:rPr>
              <w:t>15/07/2019</w:t>
            </w:r>
          </w:p>
        </w:tc>
        <w:tc>
          <w:tcPr>
            <w:tcW w:w="1496" w:type="dxa"/>
            <w:tcBorders>
              <w:top w:val="single" w:sz="4" w:space="0" w:color="auto"/>
              <w:left w:val="single" w:sz="4" w:space="0" w:color="auto"/>
              <w:bottom w:val="single" w:sz="4" w:space="0" w:color="auto"/>
              <w:right w:val="single" w:sz="4" w:space="0" w:color="auto"/>
            </w:tcBorders>
            <w:hideMark/>
          </w:tcPr>
          <w:p w14:paraId="0AB27E72" w14:textId="77777777" w:rsidR="006C18D4" w:rsidRDefault="006C18D4">
            <w:pPr>
              <w:spacing w:after="0" w:line="280" w:lineRule="atLeast"/>
              <w:ind w:left="562" w:hanging="562"/>
              <w:jc w:val="center"/>
              <w:rPr>
                <w:rFonts w:cs="Times New Roman"/>
                <w:szCs w:val="24"/>
              </w:rPr>
            </w:pPr>
            <w:r>
              <w:rPr>
                <w:rFonts w:cs="Times New Roman"/>
                <w:szCs w:val="24"/>
              </w:rPr>
              <w:t>48</w:t>
            </w:r>
          </w:p>
        </w:tc>
        <w:tc>
          <w:tcPr>
            <w:tcW w:w="1506" w:type="dxa"/>
            <w:tcBorders>
              <w:top w:val="single" w:sz="4" w:space="0" w:color="auto"/>
              <w:left w:val="single" w:sz="4" w:space="0" w:color="auto"/>
              <w:bottom w:val="single" w:sz="4" w:space="0" w:color="auto"/>
              <w:right w:val="single" w:sz="4" w:space="0" w:color="auto"/>
            </w:tcBorders>
            <w:hideMark/>
          </w:tcPr>
          <w:p w14:paraId="7CA99CE6" w14:textId="77777777" w:rsidR="006C18D4" w:rsidRDefault="006C18D4">
            <w:pPr>
              <w:spacing w:after="0" w:line="280" w:lineRule="atLeast"/>
              <w:ind w:left="562" w:hanging="562"/>
              <w:jc w:val="center"/>
              <w:rPr>
                <w:rFonts w:cs="Times New Roman"/>
                <w:szCs w:val="24"/>
              </w:rPr>
            </w:pPr>
            <w:r>
              <w:rPr>
                <w:rFonts w:cs="Times New Roman"/>
                <w:szCs w:val="24"/>
              </w:rPr>
              <w:t>6</w:t>
            </w:r>
          </w:p>
        </w:tc>
      </w:tr>
      <w:tr w:rsidR="006C18D4" w14:paraId="7B2AE90F"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02FF6B86" w14:textId="77777777" w:rsidR="006C18D4" w:rsidRDefault="006C18D4">
            <w:pPr>
              <w:spacing w:after="0" w:line="280" w:lineRule="atLeast"/>
              <w:ind w:left="562" w:hanging="562"/>
              <w:jc w:val="center"/>
              <w:rPr>
                <w:rFonts w:cs="Times New Roman"/>
                <w:szCs w:val="24"/>
              </w:rPr>
            </w:pPr>
            <w:r>
              <w:rPr>
                <w:rFonts w:cs="Times New Roman"/>
                <w:szCs w:val="24"/>
              </w:rPr>
              <w:t>16/07/2019</w:t>
            </w:r>
          </w:p>
        </w:tc>
        <w:tc>
          <w:tcPr>
            <w:tcW w:w="2269" w:type="dxa"/>
            <w:tcBorders>
              <w:top w:val="single" w:sz="4" w:space="0" w:color="auto"/>
              <w:left w:val="single" w:sz="4" w:space="0" w:color="auto"/>
              <w:bottom w:val="single" w:sz="4" w:space="0" w:color="auto"/>
              <w:right w:val="single" w:sz="4" w:space="0" w:color="auto"/>
            </w:tcBorders>
            <w:hideMark/>
          </w:tcPr>
          <w:p w14:paraId="1BCC9BD8" w14:textId="77777777" w:rsidR="006C18D4" w:rsidRDefault="006C18D4">
            <w:pPr>
              <w:spacing w:after="0" w:line="280" w:lineRule="atLeast"/>
              <w:jc w:val="center"/>
              <w:rPr>
                <w:rFonts w:cs="Times New Roman"/>
                <w:szCs w:val="24"/>
              </w:rPr>
            </w:pPr>
            <w:r>
              <w:rPr>
                <w:rFonts w:cs="Times New Roman"/>
                <w:szCs w:val="24"/>
              </w:rPr>
              <w:t>08/10/2019</w:t>
            </w:r>
          </w:p>
        </w:tc>
        <w:tc>
          <w:tcPr>
            <w:tcW w:w="1496" w:type="dxa"/>
            <w:tcBorders>
              <w:top w:val="single" w:sz="4" w:space="0" w:color="auto"/>
              <w:left w:val="single" w:sz="4" w:space="0" w:color="auto"/>
              <w:bottom w:val="single" w:sz="4" w:space="0" w:color="auto"/>
              <w:right w:val="single" w:sz="4" w:space="0" w:color="auto"/>
            </w:tcBorders>
            <w:hideMark/>
          </w:tcPr>
          <w:p w14:paraId="13836EBD" w14:textId="77777777" w:rsidR="006C18D4" w:rsidRDefault="006C18D4">
            <w:pPr>
              <w:spacing w:after="0" w:line="280" w:lineRule="atLeast"/>
              <w:ind w:left="562" w:hanging="562"/>
              <w:jc w:val="center"/>
              <w:rPr>
                <w:rFonts w:cs="Times New Roman"/>
                <w:szCs w:val="24"/>
              </w:rPr>
            </w:pPr>
            <w:r>
              <w:rPr>
                <w:rFonts w:cs="Times New Roman"/>
                <w:szCs w:val="24"/>
              </w:rPr>
              <w:t>43</w:t>
            </w:r>
          </w:p>
        </w:tc>
        <w:tc>
          <w:tcPr>
            <w:tcW w:w="1506" w:type="dxa"/>
            <w:tcBorders>
              <w:top w:val="single" w:sz="4" w:space="0" w:color="auto"/>
              <w:left w:val="single" w:sz="4" w:space="0" w:color="auto"/>
              <w:bottom w:val="single" w:sz="4" w:space="0" w:color="auto"/>
              <w:right w:val="single" w:sz="4" w:space="0" w:color="auto"/>
            </w:tcBorders>
            <w:hideMark/>
          </w:tcPr>
          <w:p w14:paraId="343BF4CB" w14:textId="77777777" w:rsidR="006C18D4" w:rsidRDefault="006C18D4">
            <w:pPr>
              <w:spacing w:after="0" w:line="280" w:lineRule="atLeast"/>
              <w:ind w:left="562" w:hanging="562"/>
              <w:jc w:val="center"/>
              <w:rPr>
                <w:rFonts w:cs="Times New Roman"/>
                <w:szCs w:val="24"/>
              </w:rPr>
            </w:pPr>
            <w:r>
              <w:rPr>
                <w:rFonts w:cs="Times New Roman"/>
                <w:szCs w:val="24"/>
              </w:rPr>
              <w:t>5</w:t>
            </w:r>
          </w:p>
        </w:tc>
      </w:tr>
      <w:tr w:rsidR="006C18D4" w14:paraId="4A14D8BB"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383BD212" w14:textId="77777777" w:rsidR="006C18D4" w:rsidRDefault="006C18D4">
            <w:pPr>
              <w:spacing w:after="0" w:line="280" w:lineRule="atLeast"/>
              <w:ind w:left="562" w:hanging="562"/>
              <w:jc w:val="center"/>
              <w:rPr>
                <w:rFonts w:cs="Times New Roman"/>
                <w:szCs w:val="24"/>
              </w:rPr>
            </w:pPr>
            <w:r>
              <w:rPr>
                <w:rFonts w:cs="Times New Roman"/>
                <w:szCs w:val="24"/>
              </w:rPr>
              <w:t>09/10/2019</w:t>
            </w:r>
          </w:p>
        </w:tc>
        <w:tc>
          <w:tcPr>
            <w:tcW w:w="2269" w:type="dxa"/>
            <w:tcBorders>
              <w:top w:val="single" w:sz="4" w:space="0" w:color="auto"/>
              <w:left w:val="single" w:sz="4" w:space="0" w:color="auto"/>
              <w:bottom w:val="single" w:sz="4" w:space="0" w:color="auto"/>
              <w:right w:val="single" w:sz="4" w:space="0" w:color="auto"/>
            </w:tcBorders>
            <w:hideMark/>
          </w:tcPr>
          <w:p w14:paraId="69F6CC7C" w14:textId="77777777" w:rsidR="006C18D4" w:rsidRDefault="006C18D4">
            <w:pPr>
              <w:spacing w:after="0" w:line="280" w:lineRule="atLeast"/>
              <w:jc w:val="center"/>
              <w:rPr>
                <w:rFonts w:cs="Times New Roman"/>
                <w:szCs w:val="24"/>
              </w:rPr>
            </w:pPr>
            <w:r>
              <w:rPr>
                <w:rFonts w:cs="Times New Roman"/>
                <w:szCs w:val="24"/>
              </w:rPr>
              <w:t>20/01/2020</w:t>
            </w:r>
          </w:p>
        </w:tc>
        <w:tc>
          <w:tcPr>
            <w:tcW w:w="1496" w:type="dxa"/>
            <w:tcBorders>
              <w:top w:val="single" w:sz="4" w:space="0" w:color="auto"/>
              <w:left w:val="single" w:sz="4" w:space="0" w:color="auto"/>
              <w:bottom w:val="single" w:sz="4" w:space="0" w:color="auto"/>
              <w:right w:val="single" w:sz="4" w:space="0" w:color="auto"/>
            </w:tcBorders>
            <w:hideMark/>
          </w:tcPr>
          <w:p w14:paraId="3C0FA9FB" w14:textId="77777777" w:rsidR="006C18D4" w:rsidRDefault="006C18D4">
            <w:pPr>
              <w:spacing w:after="0" w:line="280" w:lineRule="atLeast"/>
              <w:ind w:left="562" w:hanging="562"/>
              <w:jc w:val="center"/>
              <w:rPr>
                <w:rFonts w:cs="Times New Roman"/>
                <w:szCs w:val="24"/>
              </w:rPr>
            </w:pPr>
            <w:r>
              <w:rPr>
                <w:rFonts w:cs="Times New Roman"/>
                <w:szCs w:val="24"/>
              </w:rPr>
              <w:t>54</w:t>
            </w:r>
          </w:p>
        </w:tc>
        <w:tc>
          <w:tcPr>
            <w:tcW w:w="1506" w:type="dxa"/>
            <w:tcBorders>
              <w:top w:val="single" w:sz="4" w:space="0" w:color="auto"/>
              <w:left w:val="single" w:sz="4" w:space="0" w:color="auto"/>
              <w:bottom w:val="single" w:sz="4" w:space="0" w:color="auto"/>
              <w:right w:val="single" w:sz="4" w:space="0" w:color="auto"/>
            </w:tcBorders>
            <w:hideMark/>
          </w:tcPr>
          <w:p w14:paraId="3FF8E277" w14:textId="77777777" w:rsidR="006C18D4" w:rsidRDefault="006C18D4">
            <w:pPr>
              <w:spacing w:after="0" w:line="280" w:lineRule="atLeast"/>
              <w:ind w:left="562" w:hanging="562"/>
              <w:jc w:val="center"/>
              <w:rPr>
                <w:rFonts w:cs="Times New Roman"/>
                <w:szCs w:val="24"/>
              </w:rPr>
            </w:pPr>
            <w:r>
              <w:rPr>
                <w:rFonts w:cs="Times New Roman"/>
                <w:szCs w:val="24"/>
              </w:rPr>
              <w:t>5</w:t>
            </w:r>
          </w:p>
        </w:tc>
      </w:tr>
      <w:tr w:rsidR="006C18D4" w14:paraId="0DFBF21E"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1CCB4E2F" w14:textId="77777777" w:rsidR="006C18D4" w:rsidRDefault="006C18D4">
            <w:pPr>
              <w:spacing w:after="0" w:line="280" w:lineRule="atLeast"/>
              <w:ind w:left="562" w:hanging="562"/>
              <w:jc w:val="center"/>
              <w:rPr>
                <w:rFonts w:cs="Times New Roman"/>
                <w:szCs w:val="24"/>
              </w:rPr>
            </w:pPr>
            <w:r>
              <w:rPr>
                <w:rFonts w:cs="Times New Roman"/>
                <w:szCs w:val="24"/>
              </w:rPr>
              <w:t xml:space="preserve">21/01/2020 </w:t>
            </w:r>
          </w:p>
        </w:tc>
        <w:tc>
          <w:tcPr>
            <w:tcW w:w="2269" w:type="dxa"/>
            <w:tcBorders>
              <w:top w:val="single" w:sz="4" w:space="0" w:color="auto"/>
              <w:left w:val="single" w:sz="4" w:space="0" w:color="auto"/>
              <w:bottom w:val="single" w:sz="4" w:space="0" w:color="auto"/>
              <w:right w:val="single" w:sz="4" w:space="0" w:color="auto"/>
            </w:tcBorders>
            <w:hideMark/>
          </w:tcPr>
          <w:p w14:paraId="3E832928" w14:textId="77777777" w:rsidR="006C18D4" w:rsidRDefault="006C18D4">
            <w:pPr>
              <w:spacing w:after="0" w:line="280" w:lineRule="atLeast"/>
              <w:jc w:val="center"/>
              <w:rPr>
                <w:rFonts w:cs="Times New Roman"/>
                <w:szCs w:val="24"/>
              </w:rPr>
            </w:pPr>
            <w:r>
              <w:rPr>
                <w:rFonts w:cs="Times New Roman"/>
                <w:szCs w:val="24"/>
              </w:rPr>
              <w:t>11/02/2020</w:t>
            </w:r>
          </w:p>
        </w:tc>
        <w:tc>
          <w:tcPr>
            <w:tcW w:w="1496" w:type="dxa"/>
            <w:tcBorders>
              <w:top w:val="single" w:sz="4" w:space="0" w:color="auto"/>
              <w:left w:val="single" w:sz="4" w:space="0" w:color="auto"/>
              <w:bottom w:val="single" w:sz="4" w:space="0" w:color="auto"/>
              <w:right w:val="single" w:sz="4" w:space="0" w:color="auto"/>
            </w:tcBorders>
            <w:hideMark/>
          </w:tcPr>
          <w:p w14:paraId="48CEB354" w14:textId="77777777" w:rsidR="006C18D4" w:rsidRDefault="006C18D4">
            <w:pPr>
              <w:spacing w:after="0" w:line="280" w:lineRule="atLeast"/>
              <w:ind w:left="562" w:hanging="562"/>
              <w:jc w:val="center"/>
              <w:rPr>
                <w:rFonts w:cs="Times New Roman"/>
                <w:szCs w:val="24"/>
              </w:rPr>
            </w:pPr>
            <w:r>
              <w:rPr>
                <w:rFonts w:cs="Times New Roman"/>
                <w:szCs w:val="24"/>
              </w:rPr>
              <w:t>47</w:t>
            </w:r>
          </w:p>
        </w:tc>
        <w:tc>
          <w:tcPr>
            <w:tcW w:w="1506" w:type="dxa"/>
            <w:tcBorders>
              <w:top w:val="single" w:sz="4" w:space="0" w:color="auto"/>
              <w:left w:val="single" w:sz="4" w:space="0" w:color="auto"/>
              <w:bottom w:val="single" w:sz="4" w:space="0" w:color="auto"/>
              <w:right w:val="single" w:sz="4" w:space="0" w:color="auto"/>
            </w:tcBorders>
            <w:hideMark/>
          </w:tcPr>
          <w:p w14:paraId="3CC28884" w14:textId="77777777" w:rsidR="006C18D4" w:rsidRDefault="006C18D4">
            <w:pPr>
              <w:spacing w:after="0" w:line="280" w:lineRule="atLeast"/>
              <w:ind w:left="562" w:hanging="562"/>
              <w:jc w:val="center"/>
              <w:rPr>
                <w:rFonts w:cs="Times New Roman"/>
                <w:szCs w:val="24"/>
              </w:rPr>
            </w:pPr>
            <w:r>
              <w:rPr>
                <w:rFonts w:cs="Times New Roman"/>
                <w:szCs w:val="24"/>
              </w:rPr>
              <w:t>5</w:t>
            </w:r>
          </w:p>
        </w:tc>
      </w:tr>
      <w:tr w:rsidR="006C18D4" w14:paraId="3BA18381"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15842B4A" w14:textId="77777777" w:rsidR="006C18D4" w:rsidRDefault="006C18D4">
            <w:pPr>
              <w:spacing w:after="0" w:line="280" w:lineRule="atLeast"/>
              <w:ind w:left="562" w:hanging="562"/>
              <w:jc w:val="center"/>
              <w:rPr>
                <w:rFonts w:cs="Times New Roman"/>
                <w:szCs w:val="24"/>
              </w:rPr>
            </w:pPr>
            <w:r>
              <w:rPr>
                <w:rFonts w:cs="Times New Roman"/>
                <w:szCs w:val="24"/>
              </w:rPr>
              <w:t>12/02/2020</w:t>
            </w:r>
          </w:p>
        </w:tc>
        <w:tc>
          <w:tcPr>
            <w:tcW w:w="2269" w:type="dxa"/>
            <w:tcBorders>
              <w:top w:val="single" w:sz="4" w:space="0" w:color="auto"/>
              <w:left w:val="single" w:sz="4" w:space="0" w:color="auto"/>
              <w:bottom w:val="single" w:sz="4" w:space="0" w:color="auto"/>
              <w:right w:val="single" w:sz="4" w:space="0" w:color="auto"/>
            </w:tcBorders>
            <w:hideMark/>
          </w:tcPr>
          <w:p w14:paraId="0A7D66D1" w14:textId="77777777" w:rsidR="006C18D4" w:rsidRDefault="006C18D4">
            <w:pPr>
              <w:spacing w:after="0" w:line="280" w:lineRule="atLeast"/>
              <w:jc w:val="center"/>
              <w:rPr>
                <w:rFonts w:cs="Times New Roman"/>
                <w:szCs w:val="24"/>
              </w:rPr>
            </w:pPr>
            <w:r>
              <w:rPr>
                <w:rFonts w:cs="Times New Roman"/>
                <w:szCs w:val="24"/>
              </w:rPr>
              <w:t>10/03/2020</w:t>
            </w:r>
          </w:p>
        </w:tc>
        <w:tc>
          <w:tcPr>
            <w:tcW w:w="1496" w:type="dxa"/>
            <w:tcBorders>
              <w:top w:val="single" w:sz="4" w:space="0" w:color="auto"/>
              <w:left w:val="single" w:sz="4" w:space="0" w:color="auto"/>
              <w:bottom w:val="single" w:sz="4" w:space="0" w:color="auto"/>
              <w:right w:val="single" w:sz="4" w:space="0" w:color="auto"/>
            </w:tcBorders>
            <w:hideMark/>
          </w:tcPr>
          <w:p w14:paraId="07DE047F" w14:textId="77777777" w:rsidR="006C18D4" w:rsidRDefault="006C18D4">
            <w:pPr>
              <w:spacing w:after="0" w:line="280" w:lineRule="atLeast"/>
              <w:ind w:left="562" w:hanging="562"/>
              <w:jc w:val="center"/>
              <w:rPr>
                <w:rFonts w:cs="Times New Roman"/>
                <w:szCs w:val="24"/>
              </w:rPr>
            </w:pPr>
            <w:r>
              <w:rPr>
                <w:rFonts w:cs="Times New Roman"/>
                <w:szCs w:val="24"/>
              </w:rPr>
              <w:t>41</w:t>
            </w:r>
          </w:p>
        </w:tc>
        <w:tc>
          <w:tcPr>
            <w:tcW w:w="1506" w:type="dxa"/>
            <w:tcBorders>
              <w:top w:val="single" w:sz="4" w:space="0" w:color="auto"/>
              <w:left w:val="single" w:sz="4" w:space="0" w:color="auto"/>
              <w:bottom w:val="single" w:sz="4" w:space="0" w:color="auto"/>
              <w:right w:val="single" w:sz="4" w:space="0" w:color="auto"/>
            </w:tcBorders>
            <w:hideMark/>
          </w:tcPr>
          <w:p w14:paraId="6B5F21D3" w14:textId="77777777" w:rsidR="006C18D4" w:rsidRDefault="006C18D4">
            <w:pPr>
              <w:spacing w:after="0" w:line="280" w:lineRule="atLeast"/>
              <w:ind w:left="562" w:hanging="562"/>
              <w:jc w:val="center"/>
              <w:rPr>
                <w:rFonts w:cs="Times New Roman"/>
                <w:szCs w:val="24"/>
              </w:rPr>
            </w:pPr>
            <w:r>
              <w:rPr>
                <w:rFonts w:cs="Times New Roman"/>
                <w:szCs w:val="24"/>
              </w:rPr>
              <w:t>4</w:t>
            </w:r>
          </w:p>
        </w:tc>
      </w:tr>
      <w:tr w:rsidR="006C18D4" w14:paraId="6DB6D0E5"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3E3EBC69" w14:textId="77777777" w:rsidR="006C18D4" w:rsidRDefault="006C18D4">
            <w:pPr>
              <w:spacing w:after="0" w:line="280" w:lineRule="atLeast"/>
              <w:ind w:left="562" w:hanging="562"/>
              <w:jc w:val="center"/>
              <w:rPr>
                <w:rFonts w:cs="Times New Roman"/>
                <w:szCs w:val="24"/>
              </w:rPr>
            </w:pPr>
            <w:r>
              <w:rPr>
                <w:rFonts w:cs="Times New Roman"/>
                <w:szCs w:val="24"/>
              </w:rPr>
              <w:t>11/03/2020</w:t>
            </w:r>
          </w:p>
        </w:tc>
        <w:tc>
          <w:tcPr>
            <w:tcW w:w="2269" w:type="dxa"/>
            <w:tcBorders>
              <w:top w:val="single" w:sz="4" w:space="0" w:color="auto"/>
              <w:left w:val="single" w:sz="4" w:space="0" w:color="auto"/>
              <w:bottom w:val="single" w:sz="4" w:space="0" w:color="auto"/>
              <w:right w:val="single" w:sz="4" w:space="0" w:color="auto"/>
            </w:tcBorders>
            <w:hideMark/>
          </w:tcPr>
          <w:p w14:paraId="07CEEC1A" w14:textId="77777777" w:rsidR="006C18D4" w:rsidRDefault="006C18D4">
            <w:pPr>
              <w:spacing w:after="0" w:line="280" w:lineRule="atLeast"/>
              <w:jc w:val="center"/>
              <w:rPr>
                <w:rFonts w:cs="Times New Roman"/>
                <w:szCs w:val="24"/>
              </w:rPr>
            </w:pPr>
            <w:r>
              <w:rPr>
                <w:rFonts w:cs="Times New Roman"/>
                <w:szCs w:val="24"/>
              </w:rPr>
              <w:t>15/04/2020</w:t>
            </w:r>
          </w:p>
        </w:tc>
        <w:tc>
          <w:tcPr>
            <w:tcW w:w="1496" w:type="dxa"/>
            <w:tcBorders>
              <w:top w:val="single" w:sz="4" w:space="0" w:color="auto"/>
              <w:left w:val="single" w:sz="4" w:space="0" w:color="auto"/>
              <w:bottom w:val="single" w:sz="4" w:space="0" w:color="auto"/>
              <w:right w:val="single" w:sz="4" w:space="0" w:color="auto"/>
            </w:tcBorders>
            <w:hideMark/>
          </w:tcPr>
          <w:p w14:paraId="284460C3" w14:textId="77777777" w:rsidR="006C18D4" w:rsidRDefault="006C18D4">
            <w:pPr>
              <w:spacing w:after="0" w:line="280" w:lineRule="atLeast"/>
              <w:ind w:left="562" w:hanging="562"/>
              <w:jc w:val="center"/>
              <w:rPr>
                <w:rFonts w:cs="Times New Roman"/>
                <w:szCs w:val="24"/>
              </w:rPr>
            </w:pPr>
            <w:r>
              <w:rPr>
                <w:rFonts w:cs="Times New Roman"/>
                <w:szCs w:val="24"/>
              </w:rPr>
              <w:t>36</w:t>
            </w:r>
          </w:p>
        </w:tc>
        <w:tc>
          <w:tcPr>
            <w:tcW w:w="1506" w:type="dxa"/>
            <w:tcBorders>
              <w:top w:val="single" w:sz="4" w:space="0" w:color="auto"/>
              <w:left w:val="single" w:sz="4" w:space="0" w:color="auto"/>
              <w:bottom w:val="single" w:sz="4" w:space="0" w:color="auto"/>
              <w:right w:val="single" w:sz="4" w:space="0" w:color="auto"/>
            </w:tcBorders>
            <w:hideMark/>
          </w:tcPr>
          <w:p w14:paraId="6240DEF9" w14:textId="77777777" w:rsidR="006C18D4" w:rsidRDefault="006C18D4">
            <w:pPr>
              <w:spacing w:after="0" w:line="280" w:lineRule="atLeast"/>
              <w:ind w:left="562" w:hanging="562"/>
              <w:jc w:val="center"/>
              <w:rPr>
                <w:rFonts w:cs="Times New Roman"/>
                <w:szCs w:val="24"/>
              </w:rPr>
            </w:pPr>
            <w:r>
              <w:rPr>
                <w:rFonts w:cs="Times New Roman"/>
                <w:szCs w:val="24"/>
              </w:rPr>
              <w:t>4</w:t>
            </w:r>
          </w:p>
        </w:tc>
      </w:tr>
      <w:tr w:rsidR="006C18D4" w14:paraId="5A055305"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1978C440" w14:textId="77777777" w:rsidR="006C18D4" w:rsidRDefault="006C18D4">
            <w:pPr>
              <w:spacing w:after="0" w:line="280" w:lineRule="atLeast"/>
              <w:ind w:left="562" w:hanging="562"/>
              <w:jc w:val="center"/>
              <w:rPr>
                <w:rFonts w:cs="Times New Roman"/>
                <w:szCs w:val="24"/>
              </w:rPr>
            </w:pPr>
            <w:r>
              <w:rPr>
                <w:rFonts w:cs="Times New Roman"/>
                <w:szCs w:val="24"/>
              </w:rPr>
              <w:t>16/04/2020</w:t>
            </w:r>
          </w:p>
        </w:tc>
        <w:tc>
          <w:tcPr>
            <w:tcW w:w="2269" w:type="dxa"/>
            <w:tcBorders>
              <w:top w:val="single" w:sz="4" w:space="0" w:color="auto"/>
              <w:left w:val="single" w:sz="4" w:space="0" w:color="auto"/>
              <w:bottom w:val="single" w:sz="4" w:space="0" w:color="auto"/>
              <w:right w:val="single" w:sz="4" w:space="0" w:color="auto"/>
            </w:tcBorders>
            <w:hideMark/>
          </w:tcPr>
          <w:p w14:paraId="490D83D2" w14:textId="77777777" w:rsidR="006C18D4" w:rsidRDefault="006C18D4">
            <w:pPr>
              <w:spacing w:after="0" w:line="280" w:lineRule="atLeast"/>
              <w:jc w:val="center"/>
              <w:rPr>
                <w:rFonts w:cs="Times New Roman"/>
                <w:szCs w:val="24"/>
              </w:rPr>
            </w:pPr>
            <w:r>
              <w:rPr>
                <w:rFonts w:cs="Times New Roman"/>
                <w:szCs w:val="24"/>
              </w:rPr>
              <w:t>22/07/2020</w:t>
            </w:r>
          </w:p>
        </w:tc>
        <w:tc>
          <w:tcPr>
            <w:tcW w:w="1496" w:type="dxa"/>
            <w:tcBorders>
              <w:top w:val="single" w:sz="4" w:space="0" w:color="auto"/>
              <w:left w:val="single" w:sz="4" w:space="0" w:color="auto"/>
              <w:bottom w:val="single" w:sz="4" w:space="0" w:color="auto"/>
              <w:right w:val="single" w:sz="4" w:space="0" w:color="auto"/>
            </w:tcBorders>
            <w:hideMark/>
          </w:tcPr>
          <w:p w14:paraId="2686EE73" w14:textId="77777777" w:rsidR="006C18D4" w:rsidRDefault="006C18D4">
            <w:pPr>
              <w:spacing w:after="0" w:line="280" w:lineRule="atLeast"/>
              <w:ind w:left="562" w:hanging="562"/>
              <w:jc w:val="center"/>
              <w:rPr>
                <w:rFonts w:cs="Times New Roman"/>
                <w:szCs w:val="24"/>
              </w:rPr>
            </w:pPr>
            <w:r>
              <w:rPr>
                <w:rFonts w:cs="Times New Roman"/>
                <w:szCs w:val="24"/>
              </w:rPr>
              <w:t>30</w:t>
            </w:r>
          </w:p>
        </w:tc>
        <w:tc>
          <w:tcPr>
            <w:tcW w:w="1506" w:type="dxa"/>
            <w:tcBorders>
              <w:top w:val="single" w:sz="4" w:space="0" w:color="auto"/>
              <w:left w:val="single" w:sz="4" w:space="0" w:color="auto"/>
              <w:bottom w:val="single" w:sz="4" w:space="0" w:color="auto"/>
              <w:right w:val="single" w:sz="4" w:space="0" w:color="auto"/>
            </w:tcBorders>
            <w:hideMark/>
          </w:tcPr>
          <w:p w14:paraId="21767F7B" w14:textId="77777777" w:rsidR="006C18D4" w:rsidRDefault="006C18D4">
            <w:pPr>
              <w:spacing w:after="0" w:line="280" w:lineRule="atLeast"/>
              <w:ind w:left="562" w:hanging="562"/>
              <w:jc w:val="center"/>
              <w:rPr>
                <w:rFonts w:cs="Times New Roman"/>
                <w:szCs w:val="24"/>
              </w:rPr>
            </w:pPr>
            <w:r>
              <w:rPr>
                <w:rFonts w:cs="Times New Roman"/>
                <w:szCs w:val="24"/>
              </w:rPr>
              <w:t>3</w:t>
            </w:r>
          </w:p>
        </w:tc>
      </w:tr>
      <w:tr w:rsidR="006C18D4" w14:paraId="4FCE5186" w14:textId="77777777" w:rsidTr="001F5614">
        <w:trPr>
          <w:trHeight w:val="228"/>
          <w:jc w:val="center"/>
        </w:trPr>
        <w:tc>
          <w:tcPr>
            <w:tcW w:w="2269" w:type="dxa"/>
            <w:tcBorders>
              <w:top w:val="single" w:sz="4" w:space="0" w:color="auto"/>
              <w:left w:val="single" w:sz="4" w:space="0" w:color="auto"/>
              <w:bottom w:val="single" w:sz="4" w:space="0" w:color="auto"/>
              <w:right w:val="single" w:sz="4" w:space="0" w:color="auto"/>
            </w:tcBorders>
            <w:hideMark/>
          </w:tcPr>
          <w:p w14:paraId="194ECFA5" w14:textId="77777777" w:rsidR="006C18D4" w:rsidRDefault="006C18D4">
            <w:pPr>
              <w:spacing w:after="0" w:line="280" w:lineRule="atLeast"/>
              <w:ind w:left="562" w:hanging="562"/>
              <w:jc w:val="center"/>
              <w:rPr>
                <w:rFonts w:cs="Times New Roman"/>
                <w:szCs w:val="24"/>
              </w:rPr>
            </w:pPr>
            <w:r>
              <w:rPr>
                <w:rFonts w:cs="Times New Roman"/>
                <w:szCs w:val="24"/>
              </w:rPr>
              <w:t>23/07/2020</w:t>
            </w:r>
          </w:p>
        </w:tc>
        <w:tc>
          <w:tcPr>
            <w:tcW w:w="2269" w:type="dxa"/>
            <w:tcBorders>
              <w:top w:val="single" w:sz="4" w:space="0" w:color="auto"/>
              <w:left w:val="single" w:sz="4" w:space="0" w:color="auto"/>
              <w:bottom w:val="single" w:sz="4" w:space="0" w:color="auto"/>
              <w:right w:val="single" w:sz="4" w:space="0" w:color="auto"/>
            </w:tcBorders>
            <w:hideMark/>
          </w:tcPr>
          <w:p w14:paraId="7F80A4D6" w14:textId="77777777" w:rsidR="006C18D4" w:rsidRDefault="006C18D4">
            <w:pPr>
              <w:spacing w:after="0" w:line="280" w:lineRule="atLeast"/>
              <w:jc w:val="center"/>
              <w:rPr>
                <w:rFonts w:cs="Times New Roman"/>
                <w:szCs w:val="24"/>
              </w:rPr>
            </w:pPr>
            <w:r>
              <w:rPr>
                <w:rFonts w:cs="Times New Roman"/>
                <w:szCs w:val="24"/>
              </w:rPr>
              <w:t>09/09/2020</w:t>
            </w:r>
          </w:p>
        </w:tc>
        <w:tc>
          <w:tcPr>
            <w:tcW w:w="1496" w:type="dxa"/>
            <w:tcBorders>
              <w:top w:val="single" w:sz="4" w:space="0" w:color="auto"/>
              <w:left w:val="single" w:sz="4" w:space="0" w:color="auto"/>
              <w:bottom w:val="single" w:sz="4" w:space="0" w:color="auto"/>
              <w:right w:val="single" w:sz="4" w:space="0" w:color="auto"/>
            </w:tcBorders>
            <w:hideMark/>
          </w:tcPr>
          <w:p w14:paraId="054092EB" w14:textId="77777777" w:rsidR="006C18D4" w:rsidRDefault="006C18D4">
            <w:pPr>
              <w:spacing w:after="0" w:line="280" w:lineRule="atLeast"/>
              <w:ind w:left="562" w:hanging="562"/>
              <w:jc w:val="center"/>
              <w:rPr>
                <w:rFonts w:cs="Times New Roman"/>
                <w:szCs w:val="24"/>
              </w:rPr>
            </w:pPr>
            <w:r>
              <w:rPr>
                <w:rFonts w:cs="Times New Roman"/>
                <w:szCs w:val="24"/>
              </w:rPr>
              <w:t>36</w:t>
            </w:r>
          </w:p>
        </w:tc>
        <w:tc>
          <w:tcPr>
            <w:tcW w:w="1506" w:type="dxa"/>
            <w:tcBorders>
              <w:top w:val="single" w:sz="4" w:space="0" w:color="auto"/>
              <w:left w:val="single" w:sz="4" w:space="0" w:color="auto"/>
              <w:bottom w:val="single" w:sz="4" w:space="0" w:color="auto"/>
              <w:right w:val="single" w:sz="4" w:space="0" w:color="auto"/>
            </w:tcBorders>
            <w:hideMark/>
          </w:tcPr>
          <w:p w14:paraId="1950E783" w14:textId="77777777" w:rsidR="006C18D4" w:rsidRDefault="006C18D4">
            <w:pPr>
              <w:spacing w:after="0" w:line="280" w:lineRule="atLeast"/>
              <w:ind w:left="562" w:hanging="562"/>
              <w:jc w:val="center"/>
              <w:rPr>
                <w:rFonts w:cs="Times New Roman"/>
                <w:szCs w:val="24"/>
              </w:rPr>
            </w:pPr>
            <w:r>
              <w:rPr>
                <w:rFonts w:cs="Times New Roman"/>
                <w:szCs w:val="24"/>
              </w:rPr>
              <w:t>4</w:t>
            </w:r>
          </w:p>
        </w:tc>
      </w:tr>
      <w:tr w:rsidR="006C18D4" w14:paraId="77FAA5F1" w14:textId="77777777" w:rsidTr="006C18D4">
        <w:trPr>
          <w:jc w:val="center"/>
        </w:trPr>
        <w:tc>
          <w:tcPr>
            <w:tcW w:w="2269" w:type="dxa"/>
            <w:tcBorders>
              <w:top w:val="single" w:sz="4" w:space="0" w:color="auto"/>
              <w:left w:val="single" w:sz="4" w:space="0" w:color="auto"/>
              <w:bottom w:val="single" w:sz="4" w:space="0" w:color="auto"/>
              <w:right w:val="single" w:sz="4" w:space="0" w:color="auto"/>
            </w:tcBorders>
            <w:hideMark/>
          </w:tcPr>
          <w:p w14:paraId="391A5FB7" w14:textId="77777777" w:rsidR="006C18D4" w:rsidRDefault="006C18D4">
            <w:pPr>
              <w:spacing w:after="0" w:line="280" w:lineRule="atLeast"/>
              <w:ind w:left="562" w:hanging="562"/>
              <w:jc w:val="center"/>
              <w:rPr>
                <w:rFonts w:cs="Times New Roman"/>
                <w:szCs w:val="24"/>
              </w:rPr>
            </w:pPr>
            <w:r>
              <w:rPr>
                <w:rFonts w:cs="Times New Roman"/>
                <w:szCs w:val="24"/>
              </w:rPr>
              <w:t>10/09/2020</w:t>
            </w:r>
          </w:p>
        </w:tc>
        <w:tc>
          <w:tcPr>
            <w:tcW w:w="2269" w:type="dxa"/>
            <w:tcBorders>
              <w:top w:val="single" w:sz="4" w:space="0" w:color="auto"/>
              <w:left w:val="single" w:sz="4" w:space="0" w:color="auto"/>
              <w:bottom w:val="single" w:sz="4" w:space="0" w:color="auto"/>
              <w:right w:val="single" w:sz="4" w:space="0" w:color="auto"/>
            </w:tcBorders>
            <w:hideMark/>
          </w:tcPr>
          <w:p w14:paraId="43D6C7BF" w14:textId="77777777" w:rsidR="006C18D4" w:rsidRDefault="001F5614">
            <w:pPr>
              <w:spacing w:after="0" w:line="280" w:lineRule="atLeast"/>
              <w:jc w:val="center"/>
              <w:rPr>
                <w:rFonts w:cs="Times New Roman"/>
                <w:szCs w:val="24"/>
              </w:rPr>
            </w:pPr>
            <w:r>
              <w:rPr>
                <w:rFonts w:cs="Times New Roman"/>
                <w:szCs w:val="24"/>
              </w:rPr>
              <w:t>06/10/2020</w:t>
            </w:r>
          </w:p>
        </w:tc>
        <w:tc>
          <w:tcPr>
            <w:tcW w:w="1496" w:type="dxa"/>
            <w:tcBorders>
              <w:top w:val="single" w:sz="4" w:space="0" w:color="auto"/>
              <w:left w:val="single" w:sz="4" w:space="0" w:color="auto"/>
              <w:bottom w:val="single" w:sz="4" w:space="0" w:color="auto"/>
              <w:right w:val="single" w:sz="4" w:space="0" w:color="auto"/>
            </w:tcBorders>
            <w:hideMark/>
          </w:tcPr>
          <w:p w14:paraId="21B9C32E" w14:textId="77777777" w:rsidR="006C18D4" w:rsidRDefault="006C18D4">
            <w:pPr>
              <w:spacing w:after="0" w:line="280" w:lineRule="atLeast"/>
              <w:ind w:left="562" w:hanging="562"/>
              <w:jc w:val="center"/>
              <w:rPr>
                <w:rFonts w:cs="Times New Roman"/>
                <w:szCs w:val="24"/>
              </w:rPr>
            </w:pPr>
            <w:r>
              <w:rPr>
                <w:rFonts w:cs="Times New Roman"/>
                <w:szCs w:val="24"/>
              </w:rPr>
              <w:t>46</w:t>
            </w:r>
          </w:p>
        </w:tc>
        <w:tc>
          <w:tcPr>
            <w:tcW w:w="1506" w:type="dxa"/>
            <w:tcBorders>
              <w:top w:val="single" w:sz="4" w:space="0" w:color="auto"/>
              <w:left w:val="single" w:sz="4" w:space="0" w:color="auto"/>
              <w:bottom w:val="single" w:sz="4" w:space="0" w:color="auto"/>
              <w:right w:val="single" w:sz="4" w:space="0" w:color="auto"/>
            </w:tcBorders>
            <w:hideMark/>
          </w:tcPr>
          <w:p w14:paraId="6E81788D" w14:textId="77777777" w:rsidR="006C18D4" w:rsidRDefault="006C18D4">
            <w:pPr>
              <w:spacing w:after="0" w:line="280" w:lineRule="atLeast"/>
              <w:ind w:left="562" w:hanging="562"/>
              <w:jc w:val="center"/>
              <w:rPr>
                <w:rFonts w:cs="Times New Roman"/>
                <w:szCs w:val="24"/>
              </w:rPr>
            </w:pPr>
            <w:r>
              <w:rPr>
                <w:rFonts w:cs="Times New Roman"/>
                <w:szCs w:val="24"/>
              </w:rPr>
              <w:t>5</w:t>
            </w:r>
          </w:p>
        </w:tc>
      </w:tr>
      <w:tr w:rsidR="001F5614" w14:paraId="47CCDED0" w14:textId="77777777" w:rsidTr="001F5614">
        <w:trPr>
          <w:trHeight w:val="350"/>
          <w:jc w:val="center"/>
        </w:trPr>
        <w:tc>
          <w:tcPr>
            <w:tcW w:w="2269" w:type="dxa"/>
            <w:tcBorders>
              <w:top w:val="single" w:sz="4" w:space="0" w:color="auto"/>
              <w:left w:val="single" w:sz="4" w:space="0" w:color="auto"/>
              <w:bottom w:val="single" w:sz="4" w:space="0" w:color="auto"/>
              <w:right w:val="single" w:sz="4" w:space="0" w:color="auto"/>
            </w:tcBorders>
          </w:tcPr>
          <w:p w14:paraId="65BCFDF8" w14:textId="77777777" w:rsidR="001F5614" w:rsidRDefault="001F5614">
            <w:pPr>
              <w:spacing w:after="0" w:line="280" w:lineRule="atLeast"/>
              <w:ind w:left="562" w:hanging="562"/>
              <w:jc w:val="center"/>
              <w:rPr>
                <w:rFonts w:cs="Times New Roman"/>
                <w:szCs w:val="24"/>
              </w:rPr>
            </w:pPr>
            <w:r>
              <w:rPr>
                <w:rFonts w:cs="Times New Roman"/>
                <w:szCs w:val="24"/>
              </w:rPr>
              <w:t>07/10/2020</w:t>
            </w:r>
          </w:p>
        </w:tc>
        <w:tc>
          <w:tcPr>
            <w:tcW w:w="2269" w:type="dxa"/>
            <w:tcBorders>
              <w:top w:val="single" w:sz="4" w:space="0" w:color="auto"/>
              <w:left w:val="single" w:sz="4" w:space="0" w:color="auto"/>
              <w:bottom w:val="single" w:sz="4" w:space="0" w:color="auto"/>
              <w:right w:val="single" w:sz="4" w:space="0" w:color="auto"/>
            </w:tcBorders>
          </w:tcPr>
          <w:p w14:paraId="1E67F0D5" w14:textId="77777777" w:rsidR="001F5614" w:rsidRDefault="004F2CA3">
            <w:pPr>
              <w:spacing w:after="0" w:line="280" w:lineRule="atLeast"/>
              <w:jc w:val="center"/>
              <w:rPr>
                <w:rFonts w:cs="Times New Roman"/>
                <w:szCs w:val="24"/>
              </w:rPr>
            </w:pPr>
            <w:r>
              <w:rPr>
                <w:rFonts w:cs="Times New Roman"/>
                <w:szCs w:val="24"/>
              </w:rPr>
              <w:t>26/01/2021</w:t>
            </w:r>
          </w:p>
        </w:tc>
        <w:tc>
          <w:tcPr>
            <w:tcW w:w="1496" w:type="dxa"/>
            <w:tcBorders>
              <w:top w:val="single" w:sz="4" w:space="0" w:color="auto"/>
              <w:left w:val="single" w:sz="4" w:space="0" w:color="auto"/>
              <w:bottom w:val="single" w:sz="4" w:space="0" w:color="auto"/>
              <w:right w:val="single" w:sz="4" w:space="0" w:color="auto"/>
            </w:tcBorders>
          </w:tcPr>
          <w:p w14:paraId="148ED7C6" w14:textId="77777777" w:rsidR="001F5614" w:rsidRDefault="001F5614">
            <w:pPr>
              <w:spacing w:after="0" w:line="280" w:lineRule="atLeast"/>
              <w:ind w:left="562" w:hanging="562"/>
              <w:jc w:val="center"/>
              <w:rPr>
                <w:rFonts w:cs="Times New Roman"/>
                <w:szCs w:val="24"/>
              </w:rPr>
            </w:pPr>
            <w:r>
              <w:rPr>
                <w:rFonts w:cs="Times New Roman"/>
                <w:szCs w:val="24"/>
              </w:rPr>
              <w:t>56</w:t>
            </w:r>
          </w:p>
        </w:tc>
        <w:tc>
          <w:tcPr>
            <w:tcW w:w="1506" w:type="dxa"/>
            <w:tcBorders>
              <w:top w:val="single" w:sz="4" w:space="0" w:color="auto"/>
              <w:left w:val="single" w:sz="4" w:space="0" w:color="auto"/>
              <w:bottom w:val="single" w:sz="4" w:space="0" w:color="auto"/>
              <w:right w:val="single" w:sz="4" w:space="0" w:color="auto"/>
            </w:tcBorders>
          </w:tcPr>
          <w:p w14:paraId="46F889D7" w14:textId="77777777" w:rsidR="001F5614" w:rsidRDefault="001F5614">
            <w:pPr>
              <w:spacing w:after="0" w:line="280" w:lineRule="atLeast"/>
              <w:ind w:left="562" w:hanging="562"/>
              <w:jc w:val="center"/>
              <w:rPr>
                <w:rFonts w:cs="Times New Roman"/>
                <w:szCs w:val="24"/>
              </w:rPr>
            </w:pPr>
            <w:r>
              <w:rPr>
                <w:rFonts w:cs="Times New Roman"/>
                <w:szCs w:val="24"/>
              </w:rPr>
              <w:t>6</w:t>
            </w:r>
          </w:p>
        </w:tc>
      </w:tr>
      <w:tr w:rsidR="004F2CA3" w14:paraId="00461C39" w14:textId="77777777" w:rsidTr="001F5614">
        <w:trPr>
          <w:trHeight w:val="350"/>
          <w:jc w:val="center"/>
        </w:trPr>
        <w:tc>
          <w:tcPr>
            <w:tcW w:w="2269" w:type="dxa"/>
            <w:tcBorders>
              <w:top w:val="single" w:sz="4" w:space="0" w:color="auto"/>
              <w:left w:val="single" w:sz="4" w:space="0" w:color="auto"/>
              <w:bottom w:val="single" w:sz="4" w:space="0" w:color="auto"/>
              <w:right w:val="single" w:sz="4" w:space="0" w:color="auto"/>
            </w:tcBorders>
          </w:tcPr>
          <w:p w14:paraId="198CA602" w14:textId="77777777" w:rsidR="004F2CA3" w:rsidRDefault="004F2CA3">
            <w:pPr>
              <w:spacing w:after="0" w:line="280" w:lineRule="atLeast"/>
              <w:ind w:left="562" w:hanging="562"/>
              <w:jc w:val="center"/>
              <w:rPr>
                <w:rFonts w:cs="Times New Roman"/>
                <w:szCs w:val="24"/>
              </w:rPr>
            </w:pPr>
            <w:r>
              <w:rPr>
                <w:rFonts w:cs="Times New Roman"/>
                <w:szCs w:val="24"/>
              </w:rPr>
              <w:t>27/01/2021</w:t>
            </w:r>
          </w:p>
        </w:tc>
        <w:tc>
          <w:tcPr>
            <w:tcW w:w="2269" w:type="dxa"/>
            <w:tcBorders>
              <w:top w:val="single" w:sz="4" w:space="0" w:color="auto"/>
              <w:left w:val="single" w:sz="4" w:space="0" w:color="auto"/>
              <w:bottom w:val="single" w:sz="4" w:space="0" w:color="auto"/>
              <w:right w:val="single" w:sz="4" w:space="0" w:color="auto"/>
            </w:tcBorders>
          </w:tcPr>
          <w:p w14:paraId="43C96967" w14:textId="77777777" w:rsidR="004F2CA3" w:rsidRDefault="004F2CA3">
            <w:pPr>
              <w:spacing w:after="0" w:line="280" w:lineRule="atLeast"/>
              <w:jc w:val="center"/>
              <w:rPr>
                <w:rFonts w:cs="Times New Roman"/>
                <w:szCs w:val="24"/>
              </w:rPr>
            </w:pPr>
            <w:r>
              <w:rPr>
                <w:rFonts w:cs="Times New Roman"/>
                <w:szCs w:val="24"/>
              </w:rPr>
              <w:t>-</w:t>
            </w:r>
          </w:p>
        </w:tc>
        <w:tc>
          <w:tcPr>
            <w:tcW w:w="1496" w:type="dxa"/>
            <w:tcBorders>
              <w:top w:val="single" w:sz="4" w:space="0" w:color="auto"/>
              <w:left w:val="single" w:sz="4" w:space="0" w:color="auto"/>
              <w:bottom w:val="single" w:sz="4" w:space="0" w:color="auto"/>
              <w:right w:val="single" w:sz="4" w:space="0" w:color="auto"/>
            </w:tcBorders>
          </w:tcPr>
          <w:p w14:paraId="20DD639F" w14:textId="77777777" w:rsidR="004F2CA3" w:rsidRDefault="004F2CA3">
            <w:pPr>
              <w:spacing w:after="0" w:line="280" w:lineRule="atLeast"/>
              <w:ind w:left="562" w:hanging="562"/>
              <w:jc w:val="center"/>
              <w:rPr>
                <w:rFonts w:cs="Times New Roman"/>
                <w:szCs w:val="24"/>
              </w:rPr>
            </w:pPr>
            <w:r>
              <w:rPr>
                <w:rFonts w:cs="Times New Roman"/>
                <w:szCs w:val="24"/>
              </w:rPr>
              <w:t>62</w:t>
            </w:r>
          </w:p>
        </w:tc>
        <w:tc>
          <w:tcPr>
            <w:tcW w:w="1506" w:type="dxa"/>
            <w:tcBorders>
              <w:top w:val="single" w:sz="4" w:space="0" w:color="auto"/>
              <w:left w:val="single" w:sz="4" w:space="0" w:color="auto"/>
              <w:bottom w:val="single" w:sz="4" w:space="0" w:color="auto"/>
              <w:right w:val="single" w:sz="4" w:space="0" w:color="auto"/>
            </w:tcBorders>
          </w:tcPr>
          <w:p w14:paraId="68437E03" w14:textId="77777777" w:rsidR="004F2CA3" w:rsidRDefault="004F2CA3">
            <w:pPr>
              <w:spacing w:after="0" w:line="280" w:lineRule="atLeast"/>
              <w:ind w:left="562" w:hanging="562"/>
              <w:jc w:val="center"/>
              <w:rPr>
                <w:rFonts w:cs="Times New Roman"/>
                <w:szCs w:val="24"/>
              </w:rPr>
            </w:pPr>
            <w:r>
              <w:rPr>
                <w:rFonts w:cs="Times New Roman"/>
                <w:szCs w:val="24"/>
              </w:rPr>
              <w:t>6</w:t>
            </w:r>
          </w:p>
        </w:tc>
      </w:tr>
    </w:tbl>
    <w:p w14:paraId="1CB57619" w14:textId="77777777" w:rsidR="006C18D4" w:rsidRDefault="006C18D4" w:rsidP="006C18D4">
      <w:pPr>
        <w:pStyle w:val="List"/>
        <w:rPr>
          <w:rFonts w:ascii="Tahoma" w:hAnsi="Tahoma" w:cs="Tahoma"/>
          <w:color w:val="231F20" w:themeColor="text2"/>
          <w:sz w:val="22"/>
          <w:szCs w:val="20"/>
        </w:rPr>
      </w:pPr>
      <w:r>
        <w:t>The CAP Review Process</w:t>
      </w:r>
    </w:p>
    <w:p w14:paraId="78806A2E" w14:textId="77777777" w:rsidR="006C18D4" w:rsidRDefault="006C18D4" w:rsidP="006C18D4">
      <w:pPr>
        <w:pStyle w:val="List2"/>
      </w:pPr>
      <w:r>
        <w:t xml:space="preserve">On the first working day of each week, we compare the value of CAP to the Reference Price, which is derived from average monthly forward market prices currently provided by ICIS Heren. Where the absolute difference between the two values exceeds the trigger level, it is termed a ‘trigger event’. </w:t>
      </w:r>
    </w:p>
    <w:p w14:paraId="717671C6" w14:textId="77777777" w:rsidR="006C18D4" w:rsidRDefault="006C18D4" w:rsidP="006C18D4">
      <w:pPr>
        <w:pStyle w:val="List2"/>
      </w:pPr>
      <w:r>
        <w:t xml:space="preserve">Once a new CAP value is notified to </w:t>
      </w:r>
      <w:r w:rsidR="00105275">
        <w:t xml:space="preserve">the </w:t>
      </w:r>
      <w:r>
        <w:t>BSC Parties, the weekly trigger process is resumed on the first working day of the following week. The trigger process uses the newly notified CAP value for the comparison with the Reference Price. Following a trigger event, we issue a consultation proposing that the CAP is changed.</w:t>
      </w:r>
    </w:p>
    <w:p w14:paraId="67F7BDED" w14:textId="15F8EF05" w:rsidR="006C18D4" w:rsidRDefault="006C18D4" w:rsidP="006C18D4">
      <w:pPr>
        <w:pStyle w:val="List2"/>
      </w:pPr>
      <w:r>
        <w:t xml:space="preserve">Following the consultation, </w:t>
      </w:r>
      <w:r w:rsidR="005C1B5E">
        <w:t xml:space="preserve">if at least one industry or Credit Committee member requests it, the Credit Committee will meet to consider the responses and the latest data. If the Committee feels it is appropriate, it will approve a new CAP value. </w:t>
      </w:r>
      <w:r>
        <w:t>If all respondents and Credit Committee members agree with the proposed value no meeting will be held.</w:t>
      </w:r>
    </w:p>
    <w:p w14:paraId="263E16D3" w14:textId="17FA5AC5" w:rsidR="006C18D4" w:rsidRDefault="006C18D4" w:rsidP="006C18D4">
      <w:pPr>
        <w:pStyle w:val="List2"/>
      </w:pPr>
      <w:r>
        <w:t xml:space="preserve">If a Credit Committee meeting is </w:t>
      </w:r>
      <w:r w:rsidRPr="006C18D4">
        <w:rPr>
          <w:color w:val="auto"/>
        </w:rPr>
        <w:t>held, the Credit Committee will confirm the date from which</w:t>
      </w:r>
      <w:r w:rsidR="005C1B5E">
        <w:rPr>
          <w:color w:val="auto"/>
        </w:rPr>
        <w:t xml:space="preserve"> a</w:t>
      </w:r>
      <w:r w:rsidRPr="006C18D4">
        <w:rPr>
          <w:color w:val="auto"/>
        </w:rPr>
        <w:t xml:space="preserve"> change </w:t>
      </w:r>
      <w:r w:rsidR="005C1B5E">
        <w:rPr>
          <w:color w:val="auto"/>
        </w:rPr>
        <w:t xml:space="preserve">to the CAP </w:t>
      </w:r>
      <w:r w:rsidRPr="006C18D4">
        <w:rPr>
          <w:color w:val="auto"/>
        </w:rPr>
        <w:t>will take effect</w:t>
      </w:r>
      <w:r w:rsidR="00E16210">
        <w:rPr>
          <w:color w:val="auto"/>
        </w:rPr>
        <w:t>, if they approve a new CAP value</w:t>
      </w:r>
      <w:r w:rsidRPr="006C18D4">
        <w:rPr>
          <w:color w:val="auto"/>
        </w:rPr>
        <w:t xml:space="preserve">. This date </w:t>
      </w:r>
      <w:r w:rsidR="005C1B5E">
        <w:rPr>
          <w:color w:val="auto"/>
        </w:rPr>
        <w:t>would</w:t>
      </w:r>
      <w:r w:rsidR="005C1B5E" w:rsidRPr="006C18D4">
        <w:rPr>
          <w:color w:val="auto"/>
        </w:rPr>
        <w:t xml:space="preserve"> </w:t>
      </w:r>
      <w:r w:rsidRPr="006C18D4">
        <w:rPr>
          <w:color w:val="auto"/>
        </w:rPr>
        <w:t xml:space="preserve">not be less than 15 Working Days </w:t>
      </w:r>
      <w:r>
        <w:t xml:space="preserve">after BSC Parties receive notification of the change. </w:t>
      </w:r>
    </w:p>
    <w:p w14:paraId="36FE5B71" w14:textId="77777777" w:rsidR="006C18D4" w:rsidRDefault="006C18D4" w:rsidP="006C18D4">
      <w:pPr>
        <w:spacing w:after="0" w:line="240" w:lineRule="auto"/>
        <w:rPr>
          <w:b/>
          <w:color w:val="231F20" w:themeColor="text2"/>
          <w:sz w:val="22"/>
        </w:rPr>
      </w:pPr>
      <w:r>
        <w:br w:type="page"/>
      </w:r>
    </w:p>
    <w:p w14:paraId="5706E021" w14:textId="77777777" w:rsidR="006C18D4" w:rsidRDefault="006C18D4" w:rsidP="006C18D4">
      <w:pPr>
        <w:pStyle w:val="List"/>
        <w:rPr>
          <w:color w:val="231F20" w:themeColor="text2"/>
          <w:sz w:val="22"/>
        </w:rPr>
      </w:pPr>
      <w:r>
        <w:lastRenderedPageBreak/>
        <w:t>Recent Pricing Data</w:t>
      </w:r>
    </w:p>
    <w:p w14:paraId="3DD14946" w14:textId="77777777" w:rsidR="006C18D4" w:rsidRDefault="006C18D4" w:rsidP="00336C5C">
      <w:pPr>
        <w:pStyle w:val="List2"/>
      </w:pPr>
      <w:r>
        <w:t xml:space="preserve">The current Reference Price (based on a five day average of </w:t>
      </w:r>
      <w:r w:rsidR="00105275">
        <w:t>February</w:t>
      </w:r>
      <w:r w:rsidR="001F5614">
        <w:t xml:space="preserve"> and </w:t>
      </w:r>
      <w:r w:rsidR="00105275">
        <w:t>March</w:t>
      </w:r>
      <w:r w:rsidR="001F5614">
        <w:t xml:space="preserve"> 2021 </w:t>
      </w:r>
      <w:r>
        <w:t>forward prices) is</w:t>
      </w:r>
      <w:r w:rsidRPr="000448AA">
        <w:rPr>
          <w:color w:val="auto"/>
        </w:rPr>
        <w:t xml:space="preserve"> </w:t>
      </w:r>
      <w:r w:rsidRPr="001D084C">
        <w:rPr>
          <w:b/>
          <w:bCs/>
          <w:color w:val="auto"/>
        </w:rPr>
        <w:t>£</w:t>
      </w:r>
      <w:r w:rsidR="001D084C">
        <w:rPr>
          <w:b/>
          <w:bCs/>
          <w:color w:val="auto"/>
        </w:rPr>
        <w:t>76.73</w:t>
      </w:r>
      <w:r w:rsidRPr="001D084C">
        <w:rPr>
          <w:b/>
          <w:color w:val="auto"/>
        </w:rPr>
        <w:t>/</w:t>
      </w:r>
      <w:r w:rsidRPr="000448AA">
        <w:rPr>
          <w:b/>
          <w:color w:val="auto"/>
        </w:rPr>
        <w:t>MWh</w:t>
      </w:r>
      <w:r>
        <w:t xml:space="preserve">. </w:t>
      </w:r>
      <w:r w:rsidR="000448AA">
        <w:t xml:space="preserve">This has triggered a CAP review with the Reference Price </w:t>
      </w:r>
      <w:r w:rsidR="000448AA" w:rsidRPr="000448AA">
        <w:t xml:space="preserve">breaching the </w:t>
      </w:r>
      <w:r w:rsidR="000448AA">
        <w:t xml:space="preserve">current </w:t>
      </w:r>
      <w:r w:rsidR="000448AA" w:rsidRPr="000448AA">
        <w:t>upper trigger level of £6</w:t>
      </w:r>
      <w:r w:rsidR="00441344">
        <w:t>8</w:t>
      </w:r>
      <w:r w:rsidR="000448AA" w:rsidRPr="000448AA">
        <w:t>/MWh (</w:t>
      </w:r>
      <w:r w:rsidR="00336C5C">
        <w:t>last notified</w:t>
      </w:r>
      <w:r w:rsidR="000448AA" w:rsidRPr="000448AA">
        <w:t xml:space="preserve"> CAP of £</w:t>
      </w:r>
      <w:r w:rsidR="00441344">
        <w:t>62</w:t>
      </w:r>
      <w:r w:rsidR="000448AA" w:rsidRPr="000448AA">
        <w:t>/MWh +/- £6/MWh</w:t>
      </w:r>
      <w:r w:rsidR="000448AA">
        <w:t>).</w:t>
      </w:r>
    </w:p>
    <w:p w14:paraId="20F4E2DD" w14:textId="77777777" w:rsidR="006C18D4" w:rsidRPr="006C18D4" w:rsidRDefault="006C18D4" w:rsidP="006C18D4">
      <w:pPr>
        <w:pStyle w:val="List2"/>
        <w:rPr>
          <w:color w:val="auto"/>
        </w:rPr>
      </w:pPr>
      <w:r w:rsidRPr="006C18D4">
        <w:rPr>
          <w:b/>
          <w:color w:val="auto"/>
        </w:rPr>
        <w:t>Graph 1</w:t>
      </w:r>
      <w:r w:rsidRPr="006C18D4">
        <w:rPr>
          <w:color w:val="auto"/>
        </w:rPr>
        <w:t xml:space="preserve"> shows the Reference Price in comparison to the CAP value and the upper and lower limits of the trigger level. The area shaded in blue on this graph indicates previous periods where the value of CAP was under review.</w:t>
      </w:r>
    </w:p>
    <w:p w14:paraId="6DB0095B" w14:textId="77777777" w:rsidR="006C18D4" w:rsidRDefault="001D084C" w:rsidP="006C18D4">
      <w:pPr>
        <w:pStyle w:val="Numberbodytext1"/>
        <w:numPr>
          <w:ilvl w:val="0"/>
          <w:numId w:val="0"/>
        </w:numPr>
        <w:jc w:val="center"/>
        <w:rPr>
          <w:noProof/>
          <w:lang w:eastAsia="en-GB"/>
        </w:rPr>
      </w:pPr>
      <w:r>
        <w:rPr>
          <w:noProof/>
          <w:lang w:eastAsia="en-GB"/>
        </w:rPr>
        <w:drawing>
          <wp:inline distT="0" distB="0" distL="0" distR="0" wp14:anchorId="54D30B49" wp14:editId="3F64CADC">
            <wp:extent cx="5440653" cy="39511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801" cy="3961456"/>
                    </a:xfrm>
                    <a:prstGeom prst="rect">
                      <a:avLst/>
                    </a:prstGeom>
                    <a:noFill/>
                  </pic:spPr>
                </pic:pic>
              </a:graphicData>
            </a:graphic>
          </wp:inline>
        </w:drawing>
      </w:r>
    </w:p>
    <w:p w14:paraId="1563D66E" w14:textId="77777777" w:rsidR="006C18D4" w:rsidRDefault="006C18D4" w:rsidP="006C18D4">
      <w:pPr>
        <w:pStyle w:val="Numberbodytext1"/>
        <w:numPr>
          <w:ilvl w:val="0"/>
          <w:numId w:val="0"/>
        </w:numPr>
        <w:jc w:val="center"/>
        <w:rPr>
          <w:noProof/>
          <w:lang w:eastAsia="en-GB"/>
        </w:rPr>
      </w:pPr>
    </w:p>
    <w:p w14:paraId="322602DE" w14:textId="77777777" w:rsidR="006C18D4" w:rsidRPr="006C18D4" w:rsidRDefault="006C18D4" w:rsidP="006C18D4">
      <w:pPr>
        <w:pStyle w:val="List2"/>
        <w:rPr>
          <w:color w:val="auto"/>
        </w:rPr>
      </w:pPr>
      <w:r w:rsidRPr="006C18D4">
        <w:rPr>
          <w:b/>
          <w:color w:val="auto"/>
        </w:rPr>
        <w:t>Graph 2</w:t>
      </w:r>
      <w:r w:rsidRPr="006C18D4">
        <w:rPr>
          <w:color w:val="auto"/>
        </w:rPr>
        <w:t xml:space="preserve"> shows the daily average System Buy Price (SBP), the 30 day moving average of SBP and the value of CAP. This is a measure of how effective the current CAP review process is, as CAP is intended to be a proxy for outturn SBP.</w:t>
      </w:r>
    </w:p>
    <w:p w14:paraId="7748CE5E" w14:textId="252D9C74" w:rsidR="006C18D4" w:rsidRPr="00D56C67" w:rsidRDefault="006C18D4" w:rsidP="00D56C67">
      <w:pPr>
        <w:pStyle w:val="List2"/>
        <w:rPr>
          <w:color w:val="auto"/>
        </w:rPr>
      </w:pPr>
      <w:r w:rsidRPr="00D56C67">
        <w:rPr>
          <w:color w:val="auto"/>
        </w:rPr>
        <w:t xml:space="preserve">Following the change to a single System Price and smaller Price Average Reference (PAR) volume, we have seen more volatile prices. This is an issue for a single CAP at a Settlement Period level. Looking at the 30 day moving average, the absolute difference was </w:t>
      </w:r>
      <w:r w:rsidR="00F376F8" w:rsidRPr="00D56C67">
        <w:rPr>
          <w:color w:val="auto"/>
        </w:rPr>
        <w:t>~£</w:t>
      </w:r>
      <w:r w:rsidR="00417902" w:rsidRPr="00D56C67">
        <w:rPr>
          <w:color w:val="auto"/>
        </w:rPr>
        <w:t>2</w:t>
      </w:r>
      <w:r w:rsidRPr="00D56C67">
        <w:rPr>
          <w:color w:val="auto"/>
        </w:rPr>
        <w:t xml:space="preserve">/MWh from the start of </w:t>
      </w:r>
      <w:r w:rsidR="00417902" w:rsidRPr="00D56C67">
        <w:rPr>
          <w:color w:val="auto"/>
        </w:rPr>
        <w:t>December</w:t>
      </w:r>
      <w:r w:rsidRPr="00D56C67">
        <w:rPr>
          <w:color w:val="auto"/>
        </w:rPr>
        <w:t xml:space="preserve"> 2020 to date.</w:t>
      </w:r>
      <w:r w:rsidR="00D56C67" w:rsidRPr="00D56C67">
        <w:rPr>
          <w:color w:val="auto"/>
        </w:rPr>
        <w:t xml:space="preserve"> The January </w:t>
      </w:r>
      <w:r w:rsidR="00EE30B6">
        <w:rPr>
          <w:color w:val="auto"/>
        </w:rPr>
        <w:t xml:space="preserve">2021 </w:t>
      </w:r>
      <w:r w:rsidR="00D56C67" w:rsidRPr="00D56C67">
        <w:rPr>
          <w:color w:val="auto"/>
        </w:rPr>
        <w:t>System Prices (up to 14th) have averaged around £93/MWh.</w:t>
      </w:r>
      <w:bookmarkStart w:id="0" w:name="_GoBack"/>
      <w:bookmarkEnd w:id="0"/>
    </w:p>
    <w:p w14:paraId="3F21F68B" w14:textId="77777777" w:rsidR="006C18D4" w:rsidRDefault="006C18D4" w:rsidP="006C18D4">
      <w:pPr>
        <w:pStyle w:val="Numberbodytext1"/>
        <w:numPr>
          <w:ilvl w:val="0"/>
          <w:numId w:val="0"/>
        </w:numPr>
        <w:jc w:val="center"/>
        <w:rPr>
          <w:color w:val="auto"/>
        </w:rPr>
      </w:pPr>
    </w:p>
    <w:p w14:paraId="14FBF8DB" w14:textId="77777777" w:rsidR="006C18D4" w:rsidRDefault="006C18D4" w:rsidP="006C18D4">
      <w:pPr>
        <w:pStyle w:val="Numberbodytext1"/>
        <w:numPr>
          <w:ilvl w:val="0"/>
          <w:numId w:val="0"/>
        </w:numPr>
        <w:jc w:val="center"/>
        <w:rPr>
          <w:color w:val="auto"/>
        </w:rPr>
      </w:pPr>
    </w:p>
    <w:p w14:paraId="2186B28A" w14:textId="77777777" w:rsidR="006C18D4" w:rsidRDefault="002B23F2" w:rsidP="006C18D4">
      <w:pPr>
        <w:pStyle w:val="Numberbodytext1"/>
        <w:numPr>
          <w:ilvl w:val="0"/>
          <w:numId w:val="0"/>
        </w:numPr>
        <w:jc w:val="center"/>
        <w:rPr>
          <w:color w:val="auto"/>
        </w:rPr>
      </w:pPr>
      <w:r>
        <w:rPr>
          <w:noProof/>
          <w:color w:val="auto"/>
          <w:lang w:eastAsia="en-GB"/>
        </w:rPr>
        <w:lastRenderedPageBreak/>
        <w:drawing>
          <wp:inline distT="0" distB="0" distL="0" distR="0" wp14:anchorId="18C71D83" wp14:editId="29C3D7EC">
            <wp:extent cx="5869301" cy="383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16" cy="3848440"/>
                    </a:xfrm>
                    <a:prstGeom prst="rect">
                      <a:avLst/>
                    </a:prstGeom>
                    <a:noFill/>
                  </pic:spPr>
                </pic:pic>
              </a:graphicData>
            </a:graphic>
          </wp:inline>
        </w:drawing>
      </w:r>
    </w:p>
    <w:p w14:paraId="477C2ED3" w14:textId="77777777" w:rsidR="006C18D4" w:rsidRDefault="006C18D4" w:rsidP="006C18D4">
      <w:pPr>
        <w:pStyle w:val="Numberbodytext1"/>
        <w:numPr>
          <w:ilvl w:val="0"/>
          <w:numId w:val="0"/>
        </w:numPr>
        <w:jc w:val="center"/>
        <w:rPr>
          <w:color w:val="auto"/>
        </w:rPr>
      </w:pPr>
    </w:p>
    <w:p w14:paraId="021D3491" w14:textId="77777777" w:rsidR="006C18D4" w:rsidRDefault="006C18D4" w:rsidP="006C18D4">
      <w:pPr>
        <w:pStyle w:val="List2"/>
        <w:rPr>
          <w:color w:val="00008B" w:themeColor="text1"/>
        </w:rPr>
      </w:pPr>
      <w:r>
        <w:t xml:space="preserve">Interactive versions of Graphs 1 and 2 in this consultation are available to BSC Parties on the ‘Calculating new CAP values’ page of the </w:t>
      </w:r>
      <w:hyperlink r:id="rId12" w:history="1">
        <w:r>
          <w:rPr>
            <w:rStyle w:val="Hyperlink"/>
          </w:rPr>
          <w:t>Elexon website</w:t>
        </w:r>
      </w:hyperlink>
      <w:r>
        <w:t xml:space="preserve">. </w:t>
      </w:r>
    </w:p>
    <w:p w14:paraId="35763EF9" w14:textId="319383FE" w:rsidR="006C18D4" w:rsidRPr="000D7EF5" w:rsidRDefault="006C18D4" w:rsidP="006C18D4">
      <w:pPr>
        <w:pStyle w:val="List2"/>
      </w:pPr>
      <w:r>
        <w:t xml:space="preserve">We invite Parties to consider the proposal to </w:t>
      </w:r>
      <w:r w:rsidRPr="006C18D4">
        <w:rPr>
          <w:b/>
          <w:bCs/>
        </w:rPr>
        <w:t>increase</w:t>
      </w:r>
      <w:r>
        <w:t xml:space="preserve"> </w:t>
      </w:r>
      <w:r w:rsidRPr="006C18D4">
        <w:rPr>
          <w:b/>
          <w:bCs/>
          <w:color w:val="auto"/>
        </w:rPr>
        <w:t>the value of CAP to</w:t>
      </w:r>
      <w:r w:rsidRPr="006C18D4">
        <w:rPr>
          <w:color w:val="auto"/>
        </w:rPr>
        <w:t xml:space="preserve"> </w:t>
      </w:r>
      <w:r w:rsidRPr="006C18D4">
        <w:rPr>
          <w:b/>
          <w:bCs/>
          <w:color w:val="auto"/>
        </w:rPr>
        <w:t>£</w:t>
      </w:r>
      <w:r w:rsidR="001F5614">
        <w:rPr>
          <w:b/>
          <w:bCs/>
          <w:color w:val="auto"/>
        </w:rPr>
        <w:t>6</w:t>
      </w:r>
      <w:r w:rsidR="00E16210">
        <w:rPr>
          <w:b/>
          <w:bCs/>
          <w:color w:val="auto"/>
        </w:rPr>
        <w:t>4</w:t>
      </w:r>
      <w:r w:rsidRPr="006C18D4">
        <w:rPr>
          <w:b/>
          <w:bCs/>
          <w:color w:val="auto"/>
        </w:rPr>
        <w:t>/MWh</w:t>
      </w:r>
      <w:r w:rsidRPr="006C18D4">
        <w:rPr>
          <w:b/>
          <w:bCs/>
        </w:rPr>
        <w:t xml:space="preserve">, </w:t>
      </w:r>
      <w:r>
        <w:t xml:space="preserve">from the </w:t>
      </w:r>
      <w:r w:rsidR="00E16210">
        <w:t xml:space="preserve">last notified </w:t>
      </w:r>
      <w:r>
        <w:t>CAP of £6</w:t>
      </w:r>
      <w:r w:rsidR="00E16210">
        <w:t>2</w:t>
      </w:r>
      <w:r>
        <w:t xml:space="preserve">/MWh, based on the current reference </w:t>
      </w:r>
      <w:r w:rsidRPr="006C18D4">
        <w:rPr>
          <w:color w:val="auto"/>
        </w:rPr>
        <w:t xml:space="preserve">price and latest forward market prices. </w:t>
      </w:r>
    </w:p>
    <w:p w14:paraId="145A94F4" w14:textId="77777777" w:rsidR="000D7EF5" w:rsidRDefault="000D7EF5" w:rsidP="000D7EF5">
      <w:pPr>
        <w:pStyle w:val="List2"/>
      </w:pPr>
      <w:r>
        <w:t xml:space="preserve">The trigger level will remain unchanged at </w:t>
      </w:r>
      <w:r w:rsidRPr="006C18D4">
        <w:rPr>
          <w:b/>
        </w:rPr>
        <w:t>+/- £</w:t>
      </w:r>
      <w:r w:rsidRPr="006C18D4">
        <w:rPr>
          <w:b/>
          <w:color w:val="auto"/>
        </w:rPr>
        <w:t>6</w:t>
      </w:r>
      <w:r w:rsidRPr="006C18D4">
        <w:rPr>
          <w:b/>
        </w:rPr>
        <w:t>/MWh</w:t>
      </w:r>
      <w:r>
        <w:t>.</w:t>
      </w:r>
    </w:p>
    <w:p w14:paraId="72110B7C" w14:textId="77777777" w:rsidR="003D36C5" w:rsidRDefault="003D36C5" w:rsidP="001E4C54">
      <w:pPr>
        <w:pStyle w:val="List2"/>
      </w:pPr>
      <w:r w:rsidRPr="000D7EF5">
        <w:rPr>
          <w:color w:val="auto"/>
        </w:rPr>
        <w:t xml:space="preserve">Following the process described in the </w:t>
      </w:r>
      <w:hyperlink r:id="rId13" w:history="1">
        <w:r w:rsidRPr="003D36C5">
          <w:rPr>
            <w:rStyle w:val="Hyperlink"/>
          </w:rPr>
          <w:t>CAP Review process Guidance Note</w:t>
        </w:r>
      </w:hyperlink>
      <w:r w:rsidRPr="000D7EF5">
        <w:rPr>
          <w:color w:val="auto"/>
        </w:rPr>
        <w:t xml:space="preserve">, Elexon issue a consultation for a new CAP value based on the implementation date for the new CAP. As a new CAP would potentially be implemented in </w:t>
      </w:r>
      <w:r w:rsidR="003C1A52">
        <w:rPr>
          <w:color w:val="auto"/>
        </w:rPr>
        <w:t>February</w:t>
      </w:r>
      <w:r w:rsidRPr="000D7EF5">
        <w:rPr>
          <w:color w:val="auto"/>
        </w:rPr>
        <w:t xml:space="preserve"> 2021, the consulted on value is based on a 5-day rolling average of </w:t>
      </w:r>
      <w:r w:rsidR="003C1A52">
        <w:rPr>
          <w:color w:val="auto"/>
        </w:rPr>
        <w:t>March</w:t>
      </w:r>
      <w:r w:rsidRPr="000D7EF5">
        <w:rPr>
          <w:color w:val="auto"/>
        </w:rPr>
        <w:t xml:space="preserve"> and </w:t>
      </w:r>
      <w:r w:rsidR="003C1A52">
        <w:rPr>
          <w:color w:val="auto"/>
        </w:rPr>
        <w:t>April</w:t>
      </w:r>
      <w:r w:rsidRPr="000D7EF5">
        <w:rPr>
          <w:color w:val="auto"/>
        </w:rPr>
        <w:t xml:space="preserve"> 2021 forward market prices (those which would be used in the Reference Price calculation in </w:t>
      </w:r>
      <w:r w:rsidR="001E4C54">
        <w:rPr>
          <w:color w:val="auto"/>
        </w:rPr>
        <w:t>February</w:t>
      </w:r>
      <w:r w:rsidRPr="000D7EF5">
        <w:rPr>
          <w:color w:val="auto"/>
        </w:rPr>
        <w:t xml:space="preserve"> 2021).</w:t>
      </w:r>
      <w:r w:rsidR="000D7EF5" w:rsidRPr="000D7EF5">
        <w:rPr>
          <w:color w:val="auto"/>
        </w:rPr>
        <w:t xml:space="preserve"> </w:t>
      </w:r>
      <w:r w:rsidRPr="000D7EF5">
        <w:rPr>
          <w:color w:val="auto"/>
        </w:rPr>
        <w:t xml:space="preserve">The current 5-day rolling average of </w:t>
      </w:r>
      <w:r w:rsidR="001E4C54">
        <w:rPr>
          <w:color w:val="auto"/>
        </w:rPr>
        <w:t>March</w:t>
      </w:r>
      <w:r w:rsidRPr="000D7EF5">
        <w:rPr>
          <w:color w:val="auto"/>
        </w:rPr>
        <w:t xml:space="preserve"> and </w:t>
      </w:r>
      <w:r w:rsidR="001E4C54">
        <w:rPr>
          <w:color w:val="auto"/>
        </w:rPr>
        <w:t>April</w:t>
      </w:r>
      <w:r w:rsidRPr="000D7EF5">
        <w:rPr>
          <w:color w:val="auto"/>
        </w:rPr>
        <w:t xml:space="preserve"> 2021 forward market prices is </w:t>
      </w:r>
      <w:r w:rsidRPr="000D7EF5">
        <w:rPr>
          <w:b/>
          <w:color w:val="auto"/>
        </w:rPr>
        <w:t>£6</w:t>
      </w:r>
      <w:r w:rsidR="009163E5">
        <w:rPr>
          <w:b/>
          <w:color w:val="auto"/>
        </w:rPr>
        <w:t>3</w:t>
      </w:r>
      <w:r w:rsidRPr="000D7EF5">
        <w:rPr>
          <w:b/>
          <w:color w:val="auto"/>
        </w:rPr>
        <w:t>.</w:t>
      </w:r>
      <w:r w:rsidR="009163E5">
        <w:rPr>
          <w:b/>
          <w:color w:val="auto"/>
        </w:rPr>
        <w:t>60</w:t>
      </w:r>
      <w:r w:rsidRPr="000D7EF5">
        <w:rPr>
          <w:b/>
          <w:color w:val="auto"/>
        </w:rPr>
        <w:t>/MWh</w:t>
      </w:r>
      <w:r w:rsidRPr="000D7EF5">
        <w:rPr>
          <w:color w:val="auto"/>
        </w:rPr>
        <w:t>.</w:t>
      </w:r>
    </w:p>
    <w:p w14:paraId="12F292C1" w14:textId="77777777" w:rsidR="006C18D4" w:rsidRDefault="006C18D4" w:rsidP="006C18D4">
      <w:pPr>
        <w:pStyle w:val="List"/>
      </w:pPr>
      <w:r>
        <w:t xml:space="preserve">Next Steps </w:t>
      </w:r>
    </w:p>
    <w:p w14:paraId="7EF4AF94" w14:textId="00473889" w:rsidR="006C18D4" w:rsidRDefault="006C18D4" w:rsidP="006C18D4">
      <w:pPr>
        <w:pStyle w:val="List2"/>
      </w:pPr>
      <w:r>
        <w:t xml:space="preserve">Following the end of the consultation period, if required, the Credit Committee will try to meet on the same week that the consultation closes, and decide whether to </w:t>
      </w:r>
      <w:r w:rsidR="00E16210">
        <w:t>a change to the CAP is required</w:t>
      </w:r>
      <w:r>
        <w:t xml:space="preserve">. Any change will be notified to all BSC Parties, and the new value will come into effect </w:t>
      </w:r>
      <w:r w:rsidR="000C113B">
        <w:t>at least 15 Working Days later.</w:t>
      </w:r>
    </w:p>
    <w:p w14:paraId="0C00CD2F" w14:textId="77777777" w:rsidR="006C18D4" w:rsidRDefault="006C18D4" w:rsidP="000C113B">
      <w:pPr>
        <w:pStyle w:val="List2"/>
      </w:pPr>
      <w:r>
        <w:t xml:space="preserve">If a Credit Committee meeting </w:t>
      </w:r>
      <w:r w:rsidRPr="006C18D4">
        <w:rPr>
          <w:b/>
        </w:rPr>
        <w:t>is not required</w:t>
      </w:r>
      <w:r>
        <w:t xml:space="preserve"> at the end of the consultation period, the new CAP value of </w:t>
      </w:r>
      <w:r w:rsidR="001F5614">
        <w:rPr>
          <w:b/>
          <w:color w:val="auto"/>
        </w:rPr>
        <w:t>£</w:t>
      </w:r>
      <w:r w:rsidRPr="006C18D4">
        <w:rPr>
          <w:b/>
          <w:color w:val="auto"/>
        </w:rPr>
        <w:t>6</w:t>
      </w:r>
      <w:r w:rsidR="000C113B">
        <w:rPr>
          <w:b/>
          <w:color w:val="auto"/>
        </w:rPr>
        <w:t>4</w:t>
      </w:r>
      <w:r w:rsidRPr="006C18D4">
        <w:rPr>
          <w:b/>
          <w:color w:val="auto"/>
        </w:rPr>
        <w:t>/MWh</w:t>
      </w:r>
      <w:r w:rsidRPr="006C18D4">
        <w:rPr>
          <w:color w:val="auto"/>
        </w:rPr>
        <w:t xml:space="preserve"> </w:t>
      </w:r>
      <w:r>
        <w:t>w</w:t>
      </w:r>
      <w:r w:rsidR="000D7EF5">
        <w:t>ould</w:t>
      </w:r>
      <w:r>
        <w:t xml:space="preserve"> be implemented on </w:t>
      </w:r>
      <w:r w:rsidRPr="006C18D4">
        <w:rPr>
          <w:b/>
        </w:rPr>
        <w:t xml:space="preserve">Wednesday </w:t>
      </w:r>
      <w:r w:rsidR="000C113B">
        <w:rPr>
          <w:b/>
        </w:rPr>
        <w:t>17</w:t>
      </w:r>
      <w:r w:rsidR="001F5614">
        <w:rPr>
          <w:b/>
        </w:rPr>
        <w:t xml:space="preserve"> </w:t>
      </w:r>
      <w:r w:rsidR="000C113B">
        <w:rPr>
          <w:b/>
        </w:rPr>
        <w:t>February</w:t>
      </w:r>
      <w:r w:rsidR="001F5614">
        <w:rPr>
          <w:b/>
        </w:rPr>
        <w:t xml:space="preserve"> </w:t>
      </w:r>
      <w:r w:rsidRPr="006C18D4">
        <w:rPr>
          <w:b/>
        </w:rPr>
        <w:t>202</w:t>
      </w:r>
      <w:r w:rsidR="003D36C5">
        <w:rPr>
          <w:b/>
        </w:rPr>
        <w:t>1</w:t>
      </w:r>
      <w:r w:rsidRPr="006C18D4">
        <w:rPr>
          <w:b/>
        </w:rPr>
        <w:t>.</w:t>
      </w:r>
      <w:r>
        <w:t xml:space="preserve"> </w:t>
      </w:r>
    </w:p>
    <w:p w14:paraId="15CC46D7" w14:textId="7498A345" w:rsidR="006C18D4" w:rsidRDefault="006C18D4" w:rsidP="00F52522">
      <w:pPr>
        <w:pStyle w:val="List2"/>
      </w:pPr>
      <w:r>
        <w:t xml:space="preserve">You are invited to respond to this consultation using the consultation proforma. Please return responses to </w:t>
      </w:r>
      <w:hyperlink r:id="rId14" w:history="1">
        <w:r w:rsidR="000D7EF5" w:rsidRPr="00D07B92">
          <w:rPr>
            <w:rStyle w:val="Hyperlink"/>
            <w:rFonts w:asciiTheme="minorHAnsi" w:hAnsiTheme="minorHAnsi" w:cstheme="minorBidi"/>
            <w:szCs w:val="22"/>
          </w:rPr>
          <w:t>Credit.Committee@elexon.co.uk</w:t>
        </w:r>
      </w:hyperlink>
      <w:r w:rsidR="000D7EF5">
        <w:rPr>
          <w:rFonts w:asciiTheme="minorHAnsi" w:hAnsiTheme="minorHAnsi" w:cstheme="minorBidi"/>
          <w:b/>
          <w:bCs/>
          <w:color w:val="auto"/>
          <w:szCs w:val="22"/>
        </w:rPr>
        <w:t xml:space="preserve"> </w:t>
      </w:r>
      <w:r>
        <w:t xml:space="preserve">by </w:t>
      </w:r>
      <w:r w:rsidR="003D36C5">
        <w:rPr>
          <w:b/>
          <w:bCs/>
        </w:rPr>
        <w:t xml:space="preserve">17:00 on Tuesday </w:t>
      </w:r>
      <w:r w:rsidR="00F52522">
        <w:rPr>
          <w:b/>
          <w:bCs/>
        </w:rPr>
        <w:t>26</w:t>
      </w:r>
      <w:r w:rsidRPr="006C18D4">
        <w:rPr>
          <w:b/>
          <w:bCs/>
        </w:rPr>
        <w:t xml:space="preserve"> </w:t>
      </w:r>
      <w:r w:rsidR="003D36C5">
        <w:rPr>
          <w:b/>
          <w:bCs/>
        </w:rPr>
        <w:t>January 2021</w:t>
      </w:r>
      <w:r>
        <w:t>.</w:t>
      </w:r>
    </w:p>
    <w:p w14:paraId="58C65383" w14:textId="77777777" w:rsidR="006C18D4" w:rsidRDefault="006C18D4" w:rsidP="006C18D4">
      <w:pPr>
        <w:pStyle w:val="Boldheading"/>
        <w:spacing w:after="0"/>
      </w:pPr>
    </w:p>
    <w:p w14:paraId="4B7EA547" w14:textId="77777777" w:rsidR="006C18D4" w:rsidRPr="00881961" w:rsidRDefault="006C18D4" w:rsidP="006C18D4">
      <w:pPr>
        <w:pStyle w:val="Heading2"/>
      </w:pPr>
      <w:r w:rsidRPr="00881961">
        <w:t>For more information, please contact:</w:t>
      </w:r>
    </w:p>
    <w:p w14:paraId="549762B8" w14:textId="77777777" w:rsidR="006C18D4" w:rsidRPr="00881961" w:rsidRDefault="00F52522" w:rsidP="00F52522">
      <w:pPr>
        <w:pStyle w:val="ElexonBody"/>
      </w:pPr>
      <w:r>
        <w:t>Mehdi Jafari</w:t>
      </w:r>
      <w:r w:rsidR="006C18D4" w:rsidRPr="00881961">
        <w:t xml:space="preserve">, </w:t>
      </w:r>
      <w:r w:rsidR="006C18D4">
        <w:t>Analyst</w:t>
      </w:r>
    </w:p>
    <w:p w14:paraId="4EB30316" w14:textId="77777777" w:rsidR="006C18D4" w:rsidRPr="00881961" w:rsidRDefault="00F4423C" w:rsidP="006C18D4">
      <w:pPr>
        <w:pStyle w:val="ElexonBody"/>
      </w:pPr>
      <w:hyperlink r:id="rId15" w:history="1">
        <w:r w:rsidR="006C18D4" w:rsidRPr="00D07B92">
          <w:rPr>
            <w:rStyle w:val="Hyperlink"/>
          </w:rPr>
          <w:t>Credit.committee@elexon.co.uk</w:t>
        </w:r>
      </w:hyperlink>
      <w:r w:rsidR="006C18D4">
        <w:t xml:space="preserve"> </w:t>
      </w:r>
    </w:p>
    <w:p w14:paraId="448A3F74" w14:textId="77777777" w:rsidR="006C18D4" w:rsidRPr="00881961" w:rsidRDefault="006C18D4" w:rsidP="006C18D4">
      <w:pPr>
        <w:pStyle w:val="ElexonBody"/>
      </w:pPr>
      <w:r w:rsidRPr="00881961">
        <w:t xml:space="preserve">020 7380 </w:t>
      </w:r>
      <w:r w:rsidR="00234143">
        <w:t>4288</w:t>
      </w:r>
    </w:p>
    <w:p w14:paraId="06B12487" w14:textId="77777777" w:rsidR="00103DE9" w:rsidRPr="00103DE9" w:rsidRDefault="00103DE9" w:rsidP="0097769C">
      <w:pPr>
        <w:pStyle w:val="ElexonBody"/>
      </w:pPr>
    </w:p>
    <w:sectPr w:rsidR="00103DE9" w:rsidRPr="00103DE9" w:rsidSect="001F5614">
      <w:footerReference w:type="default" r:id="rId16"/>
      <w:headerReference w:type="first" r:id="rId17"/>
      <w:footerReference w:type="first" r:id="rId18"/>
      <w:pgSz w:w="11906" w:h="16838" w:code="9"/>
      <w:pgMar w:top="680" w:right="680" w:bottom="992" w:left="680" w:header="567"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3B66" w14:textId="77777777" w:rsidR="006C18D4" w:rsidRDefault="006C18D4" w:rsidP="00867046">
      <w:r>
        <w:separator/>
      </w:r>
    </w:p>
  </w:endnote>
  <w:endnote w:type="continuationSeparator" w:id="0">
    <w:p w14:paraId="6BE823E4" w14:textId="77777777" w:rsidR="006C18D4" w:rsidRDefault="006C18D4" w:rsidP="0086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8217" w14:textId="2CEDF1D0" w:rsidR="00AC33B2" w:rsidRPr="001F5614" w:rsidRDefault="00AC33B2" w:rsidP="00867046">
    <w:pPr>
      <w:rPr>
        <w:sz w:val="12"/>
        <w:szCs w:val="12"/>
      </w:rPr>
    </w:pPr>
    <w:r w:rsidRPr="001F5614">
      <w:rPr>
        <w:sz w:val="12"/>
        <w:szCs w:val="12"/>
      </w:rPr>
      <w:t>@ Elexon 2020</w:t>
    </w:r>
    <w:r w:rsidRPr="001F5614">
      <w:rPr>
        <w:sz w:val="12"/>
        <w:szCs w:val="12"/>
      </w:rPr>
      <w:tab/>
    </w:r>
    <w:r w:rsidRPr="001F5614">
      <w:rPr>
        <w:sz w:val="12"/>
        <w:szCs w:val="12"/>
      </w:rPr>
      <w:tab/>
    </w:r>
    <w:sdt>
      <w:sdtPr>
        <w:rPr>
          <w:sz w:val="12"/>
          <w:szCs w:val="12"/>
        </w:rPr>
        <w:id w:val="-98183867"/>
        <w:docPartObj>
          <w:docPartGallery w:val="Page Numbers (Bottom of Page)"/>
          <w:docPartUnique/>
        </w:docPartObj>
      </w:sdtPr>
      <w:sdtEndPr/>
      <w:sdtContent>
        <w:sdt>
          <w:sdtPr>
            <w:rPr>
              <w:sz w:val="12"/>
              <w:szCs w:val="12"/>
            </w:rPr>
            <w:id w:val="-1705238520"/>
            <w:docPartObj>
              <w:docPartGallery w:val="Page Numbers (Top of Page)"/>
              <w:docPartUnique/>
            </w:docPartObj>
          </w:sdtPr>
          <w:sdtEndPr/>
          <w:sdtContent>
            <w:r w:rsidRPr="001F5614">
              <w:rPr>
                <w:sz w:val="12"/>
                <w:szCs w:val="12"/>
              </w:rPr>
              <w:t xml:space="preserve">Page </w:t>
            </w:r>
            <w:r w:rsidRPr="001F5614">
              <w:rPr>
                <w:sz w:val="12"/>
                <w:szCs w:val="12"/>
              </w:rPr>
              <w:fldChar w:fldCharType="begin"/>
            </w:r>
            <w:r w:rsidRPr="001F5614">
              <w:rPr>
                <w:sz w:val="12"/>
                <w:szCs w:val="12"/>
              </w:rPr>
              <w:instrText xml:space="preserve"> PAGE </w:instrText>
            </w:r>
            <w:r w:rsidRPr="001F5614">
              <w:rPr>
                <w:sz w:val="12"/>
                <w:szCs w:val="12"/>
              </w:rPr>
              <w:fldChar w:fldCharType="separate"/>
            </w:r>
            <w:r w:rsidR="00F4423C">
              <w:rPr>
                <w:noProof/>
                <w:sz w:val="12"/>
                <w:szCs w:val="12"/>
              </w:rPr>
              <w:t>4</w:t>
            </w:r>
            <w:r w:rsidRPr="001F5614">
              <w:rPr>
                <w:sz w:val="12"/>
                <w:szCs w:val="12"/>
              </w:rPr>
              <w:fldChar w:fldCharType="end"/>
            </w:r>
            <w:r w:rsidRPr="001F5614">
              <w:rPr>
                <w:sz w:val="12"/>
                <w:szCs w:val="12"/>
              </w:rPr>
              <w:t xml:space="preserve"> of </w:t>
            </w:r>
            <w:r w:rsidR="00355967" w:rsidRPr="001F5614">
              <w:rPr>
                <w:sz w:val="12"/>
                <w:szCs w:val="12"/>
              </w:rPr>
              <w:fldChar w:fldCharType="begin"/>
            </w:r>
            <w:r w:rsidR="00355967" w:rsidRPr="001F5614">
              <w:rPr>
                <w:sz w:val="12"/>
                <w:szCs w:val="12"/>
              </w:rPr>
              <w:instrText xml:space="preserve"> NUMPAGES  </w:instrText>
            </w:r>
            <w:r w:rsidR="00355967" w:rsidRPr="001F5614">
              <w:rPr>
                <w:sz w:val="12"/>
                <w:szCs w:val="12"/>
              </w:rPr>
              <w:fldChar w:fldCharType="separate"/>
            </w:r>
            <w:r w:rsidR="00F4423C">
              <w:rPr>
                <w:noProof/>
                <w:sz w:val="12"/>
                <w:szCs w:val="12"/>
              </w:rPr>
              <w:t>4</w:t>
            </w:r>
            <w:r w:rsidR="00355967" w:rsidRPr="001F5614">
              <w:rPr>
                <w:noProof/>
                <w:sz w:val="12"/>
                <w:szCs w:val="1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77967E44" w14:textId="77777777" w:rsidR="008345BA" w:rsidRPr="00B60DBC" w:rsidRDefault="00B60DBC" w:rsidP="00B60DBC">
            <w:pPr>
              <w:pStyle w:val="Footer"/>
              <w:tabs>
                <w:tab w:val="clear" w:pos="9360"/>
                <w:tab w:val="right" w:pos="10490"/>
              </w:tabs>
            </w:pPr>
            <w:r w:rsidRPr="008345BA">
              <w:t xml:space="preserve">© Elexon 2020 </w:t>
            </w:r>
            <w:r>
              <w:tab/>
            </w:r>
            <w:r>
              <w:tab/>
            </w:r>
            <w:r w:rsidRPr="008345BA">
              <w:t xml:space="preserve">Page </w:t>
            </w:r>
            <w:r w:rsidRPr="008345BA">
              <w:fldChar w:fldCharType="begin"/>
            </w:r>
            <w:r w:rsidRPr="008345BA">
              <w:instrText xml:space="preserve"> PAGE </w:instrText>
            </w:r>
            <w:r w:rsidRPr="008345BA">
              <w:fldChar w:fldCharType="separate"/>
            </w:r>
            <w:r w:rsidR="001F5614">
              <w:rPr>
                <w:noProof/>
              </w:rPr>
              <w:t>1</w:t>
            </w:r>
            <w:r w:rsidRPr="008345BA">
              <w:fldChar w:fldCharType="end"/>
            </w:r>
            <w:r w:rsidRPr="008345BA">
              <w:t xml:space="preserve"> of </w:t>
            </w:r>
            <w:r>
              <w:fldChar w:fldCharType="begin"/>
            </w:r>
            <w:r>
              <w:instrText xml:space="preserve"> NUMPAGES  </w:instrText>
            </w:r>
            <w:r>
              <w:fldChar w:fldCharType="separate"/>
            </w:r>
            <w:r w:rsidR="001F5614">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24A8D" w14:textId="77777777" w:rsidR="006C18D4" w:rsidRDefault="006C18D4" w:rsidP="00867046">
      <w:r>
        <w:separator/>
      </w:r>
    </w:p>
  </w:footnote>
  <w:footnote w:type="continuationSeparator" w:id="0">
    <w:p w14:paraId="36A98CF5" w14:textId="77777777" w:rsidR="006C18D4" w:rsidRDefault="006C18D4" w:rsidP="0086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7817" w14:textId="77777777" w:rsidR="008345BA" w:rsidRDefault="008345BA" w:rsidP="00867046">
    <w:pPr>
      <w:rPr>
        <w:noProof/>
      </w:rPr>
    </w:pPr>
  </w:p>
  <w:p w14:paraId="05E8DC55" w14:textId="77777777" w:rsidR="008345BA" w:rsidRDefault="008345BA" w:rsidP="00867046">
    <w:pPr>
      <w:rPr>
        <w:noProof/>
      </w:rPr>
    </w:pPr>
  </w:p>
  <w:p w14:paraId="5159516A" w14:textId="77777777" w:rsidR="008345BA" w:rsidRDefault="008345BA" w:rsidP="00867046">
    <w:pPr>
      <w:rPr>
        <w:noProof/>
      </w:rPr>
    </w:pPr>
  </w:p>
  <w:p w14:paraId="6A95339C" w14:textId="77777777" w:rsidR="008345BA" w:rsidRDefault="00531ADF" w:rsidP="00867046">
    <w:pPr>
      <w:rPr>
        <w:noProof/>
      </w:rPr>
    </w:pPr>
    <w:r>
      <w:rPr>
        <w:noProof/>
        <w:lang w:eastAsia="en-GB"/>
      </w:rPr>
      <mc:AlternateContent>
        <mc:Choice Requires="wps">
          <w:drawing>
            <wp:anchor distT="0" distB="0" distL="114300" distR="114300" simplePos="0" relativeHeight="251648000" behindDoc="1" locked="0" layoutInCell="1" allowOverlap="1" wp14:anchorId="11F2973F" wp14:editId="22A115B1">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CA771"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8C9FDEC" wp14:editId="181EF950">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4DC0C"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78E9DB48" w14:textId="77777777" w:rsidR="008345BA" w:rsidRDefault="008345BA" w:rsidP="00867046">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13D5744C"/>
    <w:multiLevelType w:val="multilevel"/>
    <w:tmpl w:val="A28EC53E"/>
    <w:styleLink w:val="ListHeadings"/>
    <w:lvl w:ilvl="0">
      <w:start w:val="1"/>
      <w:numFmt w:val="decimal"/>
      <w:pStyle w:val="Numberheading"/>
      <w:lvlText w:val="%1."/>
      <w:lvlJc w:val="left"/>
      <w:pPr>
        <w:ind w:left="624" w:hanging="624"/>
      </w:pPr>
    </w:lvl>
    <w:lvl w:ilvl="1">
      <w:start w:val="1"/>
      <w:numFmt w:val="decimal"/>
      <w:pStyle w:val="Numberbodytext1"/>
      <w:lvlText w:val="%1.%2"/>
      <w:lvlJc w:val="left"/>
      <w:pPr>
        <w:ind w:left="624" w:hanging="624"/>
      </w:pPr>
    </w:lvl>
    <w:lvl w:ilvl="2">
      <w:start w:val="1"/>
      <w:numFmt w:val="decimal"/>
      <w:pStyle w:val="Numberbodytext2"/>
      <w:lvlText w:val="%1.%2.%3"/>
      <w:lvlJc w:val="left"/>
      <w:pPr>
        <w:ind w:left="624" w:hanging="624"/>
      </w:pPr>
    </w:lvl>
    <w:lvl w:ilvl="3">
      <w:start w:val="1"/>
      <w:numFmt w:val="none"/>
      <w:lvlText w:val=""/>
      <w:lvlJc w:val="left"/>
      <w:pPr>
        <w:ind w:left="624" w:hanging="624"/>
      </w:pPr>
    </w:lvl>
    <w:lvl w:ilvl="4">
      <w:start w:val="1"/>
      <w:numFmt w:val="none"/>
      <w:lvlText w:val=""/>
      <w:lvlJc w:val="left"/>
      <w:pPr>
        <w:ind w:left="624" w:hanging="624"/>
      </w:pPr>
    </w:lvl>
    <w:lvl w:ilvl="5">
      <w:start w:val="1"/>
      <w:numFmt w:val="none"/>
      <w:lvlText w:val=""/>
      <w:lvlJc w:val="left"/>
      <w:pPr>
        <w:ind w:left="624" w:hanging="624"/>
      </w:pPr>
    </w:lvl>
    <w:lvl w:ilvl="6">
      <w:start w:val="1"/>
      <w:numFmt w:val="none"/>
      <w:lvlText w:val=""/>
      <w:lvlJc w:val="left"/>
      <w:pPr>
        <w:ind w:left="624" w:hanging="624"/>
      </w:pPr>
    </w:lvl>
    <w:lvl w:ilvl="7">
      <w:start w:val="1"/>
      <w:numFmt w:val="none"/>
      <w:lvlText w:val=""/>
      <w:lvlJc w:val="left"/>
      <w:pPr>
        <w:ind w:left="624" w:hanging="624"/>
      </w:pPr>
    </w:lvl>
    <w:lvl w:ilvl="8">
      <w:start w:val="1"/>
      <w:numFmt w:val="none"/>
      <w:lvlText w:val=""/>
      <w:lvlJc w:val="left"/>
      <w:pPr>
        <w:ind w:left="624" w:hanging="624"/>
      </w:pPr>
    </w:lvl>
  </w:abstractNum>
  <w:abstractNum w:abstractNumId="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26B7D33"/>
    <w:multiLevelType w:val="multilevel"/>
    <w:tmpl w:val="B87043BE"/>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6" w15:restartNumberingAfterBreak="0">
    <w:nsid w:val="3E225E17"/>
    <w:multiLevelType w:val="multilevel"/>
    <w:tmpl w:val="A28EC53E"/>
    <w:numStyleLink w:val="ListHeadings"/>
  </w:abstractNum>
  <w:abstractNum w:abstractNumId="7" w15:restartNumberingAfterBreak="0">
    <w:nsid w:val="44150CDF"/>
    <w:multiLevelType w:val="multilevel"/>
    <w:tmpl w:val="6CFC974A"/>
    <w:numStyleLink w:val="Elexonnumber"/>
  </w:abstractNum>
  <w:abstractNum w:abstractNumId="8" w15:restartNumberingAfterBreak="0">
    <w:nsid w:val="70A12913"/>
    <w:multiLevelType w:val="multilevel"/>
    <w:tmpl w:val="C98A6482"/>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66268CE"/>
    <w:multiLevelType w:val="multilevel"/>
    <w:tmpl w:val="1040AE9E"/>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9"/>
  </w:num>
  <w:num w:numId="2">
    <w:abstractNumId w:val="1"/>
  </w:num>
  <w:num w:numId="3">
    <w:abstractNumId w:val="7"/>
  </w:num>
  <w:num w:numId="4">
    <w:abstractNumId w:val="5"/>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5">
    <w:abstractNumId w:val="8"/>
  </w:num>
  <w:num w:numId="6">
    <w:abstractNumId w:val="3"/>
  </w:num>
  <w:num w:numId="7">
    <w:abstractNumId w:val="1"/>
  </w:num>
  <w:num w:numId="8">
    <w:abstractNumId w:val="9"/>
  </w:num>
  <w:num w:numId="9">
    <w:abstractNumId w:val="9"/>
  </w:num>
  <w:num w:numId="10">
    <w:abstractNumId w:val="5"/>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1">
    <w:abstractNumId w:val="5"/>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2">
    <w:abstractNumId w:val="5"/>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3">
    <w:abstractNumId w:val="5"/>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4">
    <w:abstractNumId w:val="10"/>
  </w:num>
  <w:num w:numId="15">
    <w:abstractNumId w:val="10"/>
  </w:num>
  <w:num w:numId="16">
    <w:abstractNumId w:val="10"/>
  </w:num>
  <w:num w:numId="17">
    <w:abstractNumId w:val="10"/>
  </w:num>
  <w:num w:numId="18">
    <w:abstractNumId w:val="3"/>
  </w:num>
  <w:num w:numId="19">
    <w:abstractNumId w:val="0"/>
  </w:num>
  <w:num w:numId="20">
    <w:abstractNumId w:val="4"/>
  </w:num>
  <w:num w:numId="21">
    <w:abstractNumId w:val="5"/>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color w:val="auto"/>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2">
    <w:abstractNumId w:val="6"/>
    <w:lvlOverride w:ilvl="0">
      <w:lvl w:ilvl="0">
        <w:start w:val="1"/>
        <w:numFmt w:val="decimal"/>
        <w:lvlText w:val="%1."/>
        <w:lvlJc w:val="left"/>
        <w:pPr>
          <w:ind w:left="624" w:hanging="624"/>
        </w:pPr>
        <w:rPr>
          <w:b/>
          <w:bCs w:val="0"/>
          <w:i w:val="0"/>
          <w:iCs w:val="0"/>
          <w: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lvlText w:val="%1.%2"/>
        <w:lvlJc w:val="left"/>
        <w:pPr>
          <w:ind w:left="624" w:hanging="624"/>
        </w:pPr>
        <w:rPr>
          <w:color w:val="auto"/>
        </w:rPr>
      </w:lvl>
    </w:lvlOverride>
    <w:lvlOverride w:ilvl="2">
      <w:lvl w:ilvl="2">
        <w:start w:val="1"/>
        <w:numFmt w:val="decimal"/>
        <w:lvlText w:val="%1.%2.%3"/>
        <w:lvlJc w:val="left"/>
        <w:pPr>
          <w:ind w:left="624" w:hanging="624"/>
        </w:pPr>
      </w:lvl>
    </w:lvlOverride>
    <w:lvlOverride w:ilvl="3">
      <w:lvl w:ilvl="3">
        <w:start w:val="1"/>
        <w:numFmt w:val="none"/>
        <w:lvlText w:val=""/>
        <w:lvlJc w:val="left"/>
        <w:pPr>
          <w:ind w:left="624" w:hanging="624"/>
        </w:pPr>
      </w:lvl>
    </w:lvlOverride>
    <w:lvlOverride w:ilvl="4">
      <w:lvl w:ilvl="4">
        <w:start w:val="1"/>
        <w:numFmt w:val="none"/>
        <w:lvlText w:val=""/>
        <w:lvlJc w:val="left"/>
        <w:pPr>
          <w:ind w:left="624" w:hanging="624"/>
        </w:pPr>
      </w:lvl>
    </w:lvlOverride>
    <w:lvlOverride w:ilvl="5">
      <w:lvl w:ilvl="5">
        <w:start w:val="1"/>
        <w:numFmt w:val="none"/>
        <w:lvlText w:val=""/>
        <w:lvlJc w:val="left"/>
        <w:pPr>
          <w:ind w:left="624" w:hanging="624"/>
        </w:pPr>
      </w:lvl>
    </w:lvlOverride>
    <w:lvlOverride w:ilvl="6">
      <w:lvl w:ilvl="6">
        <w:start w:val="1"/>
        <w:numFmt w:val="none"/>
        <w:lvlText w:val=""/>
        <w:lvlJc w:val="left"/>
        <w:pPr>
          <w:ind w:left="624" w:hanging="624"/>
        </w:pPr>
      </w:lvl>
    </w:lvlOverride>
    <w:lvlOverride w:ilvl="7">
      <w:lvl w:ilvl="7">
        <w:start w:val="1"/>
        <w:numFmt w:val="none"/>
        <w:lvlText w:val=""/>
        <w:lvlJc w:val="left"/>
        <w:pPr>
          <w:ind w:left="624" w:hanging="624"/>
        </w:pPr>
      </w:lvl>
    </w:lvlOverride>
    <w:lvlOverride w:ilvl="8">
      <w:lvl w:ilvl="8">
        <w:start w:val="1"/>
        <w:numFmt w:val="none"/>
        <w:lvlText w:val=""/>
        <w:lvlJc w:val="left"/>
        <w:pPr>
          <w:ind w:left="624" w:hanging="624"/>
        </w:pPr>
      </w:lvl>
    </w:lvlOverride>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135FB"/>
    <w:rsid w:val="000448AA"/>
    <w:rsid w:val="00053B5E"/>
    <w:rsid w:val="000B6D5D"/>
    <w:rsid w:val="000C113B"/>
    <w:rsid w:val="000D7EF5"/>
    <w:rsid w:val="00103DE9"/>
    <w:rsid w:val="00105275"/>
    <w:rsid w:val="00142B43"/>
    <w:rsid w:val="0015788D"/>
    <w:rsid w:val="00187627"/>
    <w:rsid w:val="001D084C"/>
    <w:rsid w:val="001D58BD"/>
    <w:rsid w:val="001E19B7"/>
    <w:rsid w:val="001E4C54"/>
    <w:rsid w:val="001F5614"/>
    <w:rsid w:val="00221E16"/>
    <w:rsid w:val="002226BD"/>
    <w:rsid w:val="00234143"/>
    <w:rsid w:val="002B23F2"/>
    <w:rsid w:val="002D3DEB"/>
    <w:rsid w:val="002F2892"/>
    <w:rsid w:val="002F2D1A"/>
    <w:rsid w:val="002F6C5F"/>
    <w:rsid w:val="00336C5C"/>
    <w:rsid w:val="003411EC"/>
    <w:rsid w:val="00355967"/>
    <w:rsid w:val="0036112A"/>
    <w:rsid w:val="003C1A52"/>
    <w:rsid w:val="003D36C5"/>
    <w:rsid w:val="00417902"/>
    <w:rsid w:val="00441344"/>
    <w:rsid w:val="00456B64"/>
    <w:rsid w:val="00457086"/>
    <w:rsid w:val="00470C37"/>
    <w:rsid w:val="004B3328"/>
    <w:rsid w:val="004C01E6"/>
    <w:rsid w:val="004F2CA3"/>
    <w:rsid w:val="004F4022"/>
    <w:rsid w:val="00531ADF"/>
    <w:rsid w:val="00535B5A"/>
    <w:rsid w:val="0055302B"/>
    <w:rsid w:val="00585BA3"/>
    <w:rsid w:val="005A7D30"/>
    <w:rsid w:val="005C1B5E"/>
    <w:rsid w:val="005C457D"/>
    <w:rsid w:val="005D1A1A"/>
    <w:rsid w:val="005D2B2E"/>
    <w:rsid w:val="005E75E0"/>
    <w:rsid w:val="006122B8"/>
    <w:rsid w:val="00660862"/>
    <w:rsid w:val="006711AE"/>
    <w:rsid w:val="006C18D4"/>
    <w:rsid w:val="007262DA"/>
    <w:rsid w:val="007351BE"/>
    <w:rsid w:val="007509A8"/>
    <w:rsid w:val="007722BE"/>
    <w:rsid w:val="00776768"/>
    <w:rsid w:val="007B21B5"/>
    <w:rsid w:val="007F1A2A"/>
    <w:rsid w:val="007F6823"/>
    <w:rsid w:val="008345BA"/>
    <w:rsid w:val="00867046"/>
    <w:rsid w:val="008946DB"/>
    <w:rsid w:val="008A015D"/>
    <w:rsid w:val="00904932"/>
    <w:rsid w:val="009163E5"/>
    <w:rsid w:val="00946851"/>
    <w:rsid w:val="0097769C"/>
    <w:rsid w:val="00996912"/>
    <w:rsid w:val="009B37DD"/>
    <w:rsid w:val="00A10A25"/>
    <w:rsid w:val="00A342D0"/>
    <w:rsid w:val="00A677F5"/>
    <w:rsid w:val="00AC33B2"/>
    <w:rsid w:val="00AD50AF"/>
    <w:rsid w:val="00B60DBC"/>
    <w:rsid w:val="00B63954"/>
    <w:rsid w:val="00B6446C"/>
    <w:rsid w:val="00BA06BC"/>
    <w:rsid w:val="00BA0E67"/>
    <w:rsid w:val="00BA3D8A"/>
    <w:rsid w:val="00BA63D2"/>
    <w:rsid w:val="00C22ED1"/>
    <w:rsid w:val="00C2559D"/>
    <w:rsid w:val="00C35575"/>
    <w:rsid w:val="00C4396D"/>
    <w:rsid w:val="00C7076E"/>
    <w:rsid w:val="00C83B00"/>
    <w:rsid w:val="00CD1233"/>
    <w:rsid w:val="00CE2CB3"/>
    <w:rsid w:val="00D27FDF"/>
    <w:rsid w:val="00D56C67"/>
    <w:rsid w:val="00D9183C"/>
    <w:rsid w:val="00DB0285"/>
    <w:rsid w:val="00DF2C00"/>
    <w:rsid w:val="00E16210"/>
    <w:rsid w:val="00E35A1D"/>
    <w:rsid w:val="00E97B56"/>
    <w:rsid w:val="00EE30B6"/>
    <w:rsid w:val="00F14B16"/>
    <w:rsid w:val="00F251A3"/>
    <w:rsid w:val="00F25EFC"/>
    <w:rsid w:val="00F346D7"/>
    <w:rsid w:val="00F376F8"/>
    <w:rsid w:val="00F4423C"/>
    <w:rsid w:val="00F52522"/>
    <w:rsid w:val="00F97AEB"/>
    <w:rsid w:val="00FC7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DE896"/>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B7"/>
    <w:pPr>
      <w:spacing w:after="20" w:line="260" w:lineRule="exact"/>
    </w:pPr>
    <w:rPr>
      <w:sz w:val="20"/>
      <w:lang w:val="en-GB"/>
    </w:rPr>
  </w:style>
  <w:style w:type="paragraph" w:styleId="Heading1">
    <w:name w:val="heading 1"/>
    <w:basedOn w:val="BasicParagraph"/>
    <w:next w:val="ElexonBody"/>
    <w:link w:val="Heading1Char"/>
    <w:uiPriority w:val="9"/>
    <w:qFormat/>
    <w:rsid w:val="001E19B7"/>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1E19B7"/>
    <w:pPr>
      <w:numPr>
        <w:numId w:val="9"/>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1E19B7"/>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1E19B7"/>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1E19B7"/>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B7"/>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1E19B7"/>
    <w:rPr>
      <w:b/>
      <w:sz w:val="20"/>
      <w:lang w:val="en-GB"/>
    </w:rPr>
  </w:style>
  <w:style w:type="paragraph" w:styleId="Footer">
    <w:name w:val="footer"/>
    <w:basedOn w:val="Normal"/>
    <w:link w:val="FooterChar"/>
    <w:uiPriority w:val="99"/>
    <w:unhideWhenUsed/>
    <w:rsid w:val="001E19B7"/>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1E19B7"/>
    <w:rPr>
      <w:sz w:val="12"/>
      <w:lang w:val="en-GB"/>
    </w:rPr>
  </w:style>
  <w:style w:type="character" w:customStyle="1" w:styleId="Heading1Char">
    <w:name w:val="Heading 1 Char"/>
    <w:basedOn w:val="DefaultParagraphFont"/>
    <w:link w:val="Heading1"/>
    <w:uiPriority w:val="9"/>
    <w:rsid w:val="001E19B7"/>
    <w:rPr>
      <w:rFonts w:ascii="Arial" w:hAnsi="Arial" w:cs="Arial"/>
      <w:b/>
      <w:bCs/>
      <w:color w:val="00008C"/>
      <w:sz w:val="32"/>
      <w:szCs w:val="32"/>
      <w:lang w:val="en-GB"/>
    </w:rPr>
  </w:style>
  <w:style w:type="paragraph" w:customStyle="1" w:styleId="BasicParagraph">
    <w:name w:val="[Basic Paragraph]"/>
    <w:basedOn w:val="Normal"/>
    <w:uiPriority w:val="99"/>
    <w:rsid w:val="001E19B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1E19B7"/>
    <w:rPr>
      <w:b/>
      <w:bCs/>
      <w:color w:val="00008B" w:themeColor="text1"/>
    </w:rPr>
  </w:style>
  <w:style w:type="table" w:styleId="TableGrid">
    <w:name w:val="Table Grid"/>
    <w:basedOn w:val="TableNormal"/>
    <w:uiPriority w:val="39"/>
    <w:rsid w:val="001E19B7"/>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1E19B7"/>
    <w:pPr>
      <w:spacing w:after="0" w:line="240" w:lineRule="auto"/>
    </w:pPr>
    <w:rPr>
      <w:sz w:val="17"/>
    </w:rPr>
  </w:style>
  <w:style w:type="paragraph" w:customStyle="1" w:styleId="ElexonTableTextLarge">
    <w:name w:val="Elexon Table Text Large"/>
    <w:basedOn w:val="ElexonTableTextSmall"/>
    <w:qFormat/>
    <w:rsid w:val="001E19B7"/>
    <w:rPr>
      <w:sz w:val="22"/>
    </w:rPr>
  </w:style>
  <w:style w:type="paragraph" w:customStyle="1" w:styleId="NoParagraphStyle">
    <w:name w:val="[No Paragraph Style]"/>
    <w:rsid w:val="001E19B7"/>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1E19B7"/>
    <w:rPr>
      <w:rFonts w:ascii="Arial" w:hAnsi="Arial" w:cs="Arial"/>
      <w:b/>
      <w:bCs/>
      <w:color w:val="00008C"/>
      <w:sz w:val="20"/>
      <w:szCs w:val="20"/>
      <w:lang w:val="en-GB"/>
    </w:rPr>
  </w:style>
  <w:style w:type="paragraph" w:customStyle="1" w:styleId="ElexonBody">
    <w:name w:val="Elexon Body"/>
    <w:basedOn w:val="Normal"/>
    <w:qFormat/>
    <w:rsid w:val="001E19B7"/>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1E19B7"/>
    <w:rPr>
      <w:rFonts w:ascii="Arial" w:hAnsi="Arial" w:cs="Arial"/>
      <w:b/>
      <w:bCs/>
      <w:color w:val="00008C"/>
      <w:sz w:val="18"/>
      <w:szCs w:val="18"/>
      <w:lang w:val="en-GB"/>
    </w:rPr>
  </w:style>
  <w:style w:type="paragraph" w:styleId="List">
    <w:name w:val="List"/>
    <w:basedOn w:val="Heading3"/>
    <w:next w:val="List2"/>
    <w:uiPriority w:val="99"/>
    <w:unhideWhenUsed/>
    <w:qFormat/>
    <w:rsid w:val="001E19B7"/>
    <w:pPr>
      <w:numPr>
        <w:numId w:val="21"/>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1E19B7"/>
    <w:pPr>
      <w:numPr>
        <w:ilvl w:val="1"/>
        <w:numId w:val="21"/>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1E19B7"/>
    <w:pPr>
      <w:numPr>
        <w:ilvl w:val="2"/>
        <w:numId w:val="21"/>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1E19B7"/>
    <w:pPr>
      <w:numPr>
        <w:ilvl w:val="2"/>
        <w:numId w:val="20"/>
      </w:numPr>
      <w:contextualSpacing/>
    </w:pPr>
  </w:style>
  <w:style w:type="paragraph" w:styleId="ListNumber">
    <w:name w:val="List Number"/>
    <w:basedOn w:val="Normal"/>
    <w:uiPriority w:val="99"/>
    <w:unhideWhenUsed/>
    <w:rsid w:val="001E19B7"/>
    <w:pPr>
      <w:numPr>
        <w:numId w:val="19"/>
      </w:numPr>
      <w:contextualSpacing/>
    </w:pPr>
    <w:rPr>
      <w:b/>
      <w:color w:val="00008B" w:themeColor="text1"/>
    </w:rPr>
  </w:style>
  <w:style w:type="paragraph" w:customStyle="1" w:styleId="ElexonNumberedTableText">
    <w:name w:val="Elexon Numbered Table Text"/>
    <w:basedOn w:val="ElexonTableTextSmall"/>
    <w:qFormat/>
    <w:rsid w:val="001E19B7"/>
    <w:pPr>
      <w:numPr>
        <w:ilvl w:val="1"/>
        <w:numId w:val="9"/>
      </w:numPr>
    </w:pPr>
    <w:rPr>
      <w:rFonts w:cstheme="minorHAnsi"/>
      <w:color w:val="000000"/>
    </w:rPr>
  </w:style>
  <w:style w:type="character" w:styleId="PlaceholderText">
    <w:name w:val="Placeholder Text"/>
    <w:basedOn w:val="DefaultParagraphFont"/>
    <w:uiPriority w:val="99"/>
    <w:semiHidden/>
    <w:rsid w:val="001E19B7"/>
    <w:rPr>
      <w:color w:val="808080"/>
    </w:rPr>
  </w:style>
  <w:style w:type="character" w:customStyle="1" w:styleId="Regular">
    <w:name w:val="Regular"/>
    <w:basedOn w:val="DefaultParagraphFont"/>
    <w:uiPriority w:val="1"/>
    <w:rsid w:val="001E19B7"/>
    <w:rPr>
      <w:color w:val="auto"/>
    </w:rPr>
  </w:style>
  <w:style w:type="paragraph" w:styleId="ListBullet">
    <w:name w:val="List Bullet"/>
    <w:basedOn w:val="Normal"/>
    <w:uiPriority w:val="99"/>
    <w:unhideWhenUsed/>
    <w:qFormat/>
    <w:rsid w:val="001E19B7"/>
    <w:pPr>
      <w:numPr>
        <w:numId w:val="17"/>
      </w:numPr>
      <w:spacing w:after="120" w:line="240" w:lineRule="atLeast"/>
      <w:contextualSpacing/>
    </w:pPr>
  </w:style>
  <w:style w:type="numbering" w:customStyle="1" w:styleId="Elexonnumber">
    <w:name w:val="Elexon number"/>
    <w:uiPriority w:val="99"/>
    <w:rsid w:val="001E19B7"/>
    <w:pPr>
      <w:numPr>
        <w:numId w:val="2"/>
      </w:numPr>
    </w:pPr>
  </w:style>
  <w:style w:type="paragraph" w:styleId="ListBullet2">
    <w:name w:val="List Bullet 2"/>
    <w:basedOn w:val="Normal"/>
    <w:uiPriority w:val="99"/>
    <w:unhideWhenUsed/>
    <w:qFormat/>
    <w:rsid w:val="001E19B7"/>
    <w:pPr>
      <w:numPr>
        <w:ilvl w:val="1"/>
        <w:numId w:val="17"/>
      </w:numPr>
      <w:spacing w:after="120" w:line="260" w:lineRule="atLeast"/>
      <w:contextualSpacing/>
    </w:pPr>
  </w:style>
  <w:style w:type="paragraph" w:styleId="ListNumber2">
    <w:name w:val="List Number 2"/>
    <w:basedOn w:val="Normal"/>
    <w:uiPriority w:val="99"/>
    <w:unhideWhenUsed/>
    <w:rsid w:val="001E19B7"/>
    <w:pPr>
      <w:ind w:left="567" w:hanging="567"/>
      <w:contextualSpacing/>
    </w:pPr>
  </w:style>
  <w:style w:type="paragraph" w:styleId="ListNumber4">
    <w:name w:val="List Number 4"/>
    <w:basedOn w:val="Normal"/>
    <w:uiPriority w:val="99"/>
    <w:unhideWhenUsed/>
    <w:rsid w:val="001E19B7"/>
    <w:pPr>
      <w:ind w:left="794" w:hanging="227"/>
      <w:contextualSpacing/>
    </w:pPr>
  </w:style>
  <w:style w:type="paragraph" w:styleId="ListNumber5">
    <w:name w:val="List Number 5"/>
    <w:uiPriority w:val="99"/>
    <w:unhideWhenUsed/>
    <w:rsid w:val="001E19B7"/>
    <w:pPr>
      <w:numPr>
        <w:ilvl w:val="4"/>
        <w:numId w:val="21"/>
      </w:numPr>
      <w:spacing w:after="120" w:line="260" w:lineRule="atLeast"/>
      <w:contextualSpacing/>
    </w:pPr>
    <w:rPr>
      <w:sz w:val="20"/>
      <w:szCs w:val="20"/>
      <w:lang w:val="en-GB"/>
    </w:rPr>
  </w:style>
  <w:style w:type="paragraph" w:styleId="ListBullet3">
    <w:name w:val="List Bullet 3"/>
    <w:basedOn w:val="Normal"/>
    <w:uiPriority w:val="99"/>
    <w:unhideWhenUsed/>
    <w:qFormat/>
    <w:rsid w:val="001E19B7"/>
    <w:pPr>
      <w:numPr>
        <w:ilvl w:val="2"/>
        <w:numId w:val="17"/>
      </w:numPr>
      <w:spacing w:after="120" w:line="240" w:lineRule="atLeast"/>
      <w:contextualSpacing/>
    </w:pPr>
  </w:style>
  <w:style w:type="paragraph" w:styleId="ListBullet4">
    <w:name w:val="List Bullet 4"/>
    <w:basedOn w:val="Normal"/>
    <w:uiPriority w:val="99"/>
    <w:unhideWhenUsed/>
    <w:qFormat/>
    <w:rsid w:val="001E19B7"/>
    <w:pPr>
      <w:numPr>
        <w:ilvl w:val="3"/>
        <w:numId w:val="17"/>
      </w:numPr>
      <w:spacing w:after="120" w:line="260" w:lineRule="atLeast"/>
      <w:contextualSpacing/>
    </w:pPr>
  </w:style>
  <w:style w:type="paragraph" w:styleId="ListParagraph">
    <w:name w:val="List Paragraph"/>
    <w:basedOn w:val="Normal"/>
    <w:uiPriority w:val="34"/>
    <w:qFormat/>
    <w:rsid w:val="00867046"/>
    <w:pPr>
      <w:ind w:left="720"/>
    </w:pPr>
  </w:style>
  <w:style w:type="paragraph" w:styleId="List5">
    <w:name w:val="List 5"/>
    <w:basedOn w:val="Normal"/>
    <w:uiPriority w:val="99"/>
    <w:unhideWhenUsed/>
    <w:qFormat/>
    <w:rsid w:val="001E19B7"/>
    <w:pPr>
      <w:tabs>
        <w:tab w:val="num" w:pos="4536"/>
      </w:tabs>
      <w:ind w:left="907" w:hanging="227"/>
      <w:contextualSpacing/>
    </w:pPr>
  </w:style>
  <w:style w:type="character" w:styleId="LineNumber">
    <w:name w:val="line number"/>
    <w:basedOn w:val="DefaultParagraphFont"/>
    <w:uiPriority w:val="99"/>
    <w:unhideWhenUsed/>
    <w:rsid w:val="00B60DBC"/>
  </w:style>
  <w:style w:type="paragraph" w:styleId="List4">
    <w:name w:val="List 4"/>
    <w:basedOn w:val="List3"/>
    <w:uiPriority w:val="99"/>
    <w:unhideWhenUsed/>
    <w:qFormat/>
    <w:rsid w:val="001E19B7"/>
    <w:pPr>
      <w:numPr>
        <w:ilvl w:val="3"/>
      </w:numPr>
    </w:pPr>
  </w:style>
  <w:style w:type="paragraph" w:styleId="ListBullet5">
    <w:name w:val="List Bullet 5"/>
    <w:basedOn w:val="Normal"/>
    <w:uiPriority w:val="99"/>
    <w:unhideWhenUsed/>
    <w:rsid w:val="001E19B7"/>
    <w:pPr>
      <w:numPr>
        <w:ilvl w:val="4"/>
        <w:numId w:val="18"/>
      </w:numPr>
      <w:contextualSpacing/>
    </w:pPr>
  </w:style>
  <w:style w:type="paragraph" w:styleId="BalloonText">
    <w:name w:val="Balloon Text"/>
    <w:basedOn w:val="Normal"/>
    <w:link w:val="BalloonTextChar"/>
    <w:uiPriority w:val="99"/>
    <w:semiHidden/>
    <w:unhideWhenUsed/>
    <w:rsid w:val="001E1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B7"/>
    <w:rPr>
      <w:rFonts w:ascii="Segoe UI" w:hAnsi="Segoe UI" w:cs="Segoe UI"/>
      <w:sz w:val="18"/>
      <w:szCs w:val="18"/>
      <w:lang w:val="en-GB"/>
    </w:rPr>
  </w:style>
  <w:style w:type="table" w:customStyle="1" w:styleId="ElexonBasicTable">
    <w:name w:val="Elexon Basic Table"/>
    <w:basedOn w:val="TableNormal"/>
    <w:uiPriority w:val="99"/>
    <w:rsid w:val="001E19B7"/>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1E19B7"/>
    <w:rPr>
      <w:vertAlign w:val="superscript"/>
    </w:rPr>
  </w:style>
  <w:style w:type="paragraph" w:styleId="FootnoteText">
    <w:name w:val="footnote text"/>
    <w:basedOn w:val="Normal"/>
    <w:link w:val="FootnoteTextChar"/>
    <w:uiPriority w:val="99"/>
    <w:semiHidden/>
    <w:rsid w:val="001E19B7"/>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1E19B7"/>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1E19B7"/>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1E19B7"/>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1E19B7"/>
    <w:rPr>
      <w:color w:val="00008B" w:themeColor="text1"/>
      <w:u w:val="single"/>
    </w:rPr>
  </w:style>
  <w:style w:type="paragraph" w:styleId="NoSpacing">
    <w:name w:val="No Spacing"/>
    <w:link w:val="NoSpacingChar"/>
    <w:uiPriority w:val="1"/>
    <w:qFormat/>
    <w:rsid w:val="001E19B7"/>
    <w:pPr>
      <w:spacing w:after="0" w:line="240" w:lineRule="auto"/>
    </w:pPr>
    <w:rPr>
      <w:rFonts w:eastAsiaTheme="minorEastAsia"/>
    </w:rPr>
  </w:style>
  <w:style w:type="character" w:customStyle="1" w:styleId="NoSpacingChar">
    <w:name w:val="No Spacing Char"/>
    <w:basedOn w:val="DefaultParagraphFont"/>
    <w:link w:val="NoSpacing"/>
    <w:uiPriority w:val="1"/>
    <w:rsid w:val="001E19B7"/>
    <w:rPr>
      <w:rFonts w:eastAsiaTheme="minorEastAsia"/>
    </w:rPr>
  </w:style>
  <w:style w:type="paragraph" w:styleId="Subtitle">
    <w:name w:val="Subtitle"/>
    <w:basedOn w:val="Normal"/>
    <w:next w:val="Normal"/>
    <w:link w:val="SubtitleChar"/>
    <w:uiPriority w:val="11"/>
    <w:qFormat/>
    <w:rsid w:val="001E19B7"/>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1E19B7"/>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1E19B7"/>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1E19B7"/>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1E19B7"/>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1E19B7"/>
    <w:rPr>
      <w:rFonts w:asciiTheme="majorHAnsi" w:eastAsiaTheme="majorEastAsia" w:hAnsiTheme="majorHAnsi" w:cstheme="majorBidi"/>
      <w:b/>
      <w:caps/>
      <w:color w:val="00008B" w:themeColor="text1"/>
      <w:spacing w:val="80"/>
      <w:kern w:val="28"/>
      <w:sz w:val="50"/>
      <w:szCs w:val="56"/>
      <w:lang w:val="en-GB"/>
    </w:rPr>
  </w:style>
  <w:style w:type="paragraph" w:styleId="TOC1">
    <w:name w:val="toc 1"/>
    <w:basedOn w:val="Normal"/>
    <w:next w:val="Normal"/>
    <w:autoRedefine/>
    <w:uiPriority w:val="39"/>
    <w:unhideWhenUsed/>
    <w:rsid w:val="001E19B7"/>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1E19B7"/>
    <w:pPr>
      <w:tabs>
        <w:tab w:val="right" w:pos="10348"/>
      </w:tabs>
      <w:spacing w:after="100"/>
    </w:pPr>
    <w:rPr>
      <w:color w:val="00008B" w:themeColor="text1"/>
      <w:sz w:val="22"/>
    </w:rPr>
  </w:style>
  <w:style w:type="paragraph" w:styleId="TOC3">
    <w:name w:val="toc 3"/>
    <w:basedOn w:val="Normal"/>
    <w:next w:val="Normal"/>
    <w:autoRedefine/>
    <w:uiPriority w:val="39"/>
    <w:unhideWhenUsed/>
    <w:rsid w:val="001E19B7"/>
    <w:pPr>
      <w:tabs>
        <w:tab w:val="right" w:pos="10348"/>
      </w:tabs>
      <w:spacing w:after="100"/>
      <w:ind w:left="357"/>
    </w:pPr>
    <w:rPr>
      <w:noProof/>
      <w:sz w:val="22"/>
    </w:rPr>
  </w:style>
  <w:style w:type="paragraph" w:styleId="TOCHeading">
    <w:name w:val="TOC Heading"/>
    <w:basedOn w:val="Heading1"/>
    <w:next w:val="Normal"/>
    <w:uiPriority w:val="39"/>
    <w:unhideWhenUsed/>
    <w:qFormat/>
    <w:rsid w:val="001E19B7"/>
    <w:pPr>
      <w:spacing w:after="480" w:line="480" w:lineRule="atLeast"/>
    </w:pPr>
  </w:style>
  <w:style w:type="paragraph" w:styleId="BodyText">
    <w:name w:val="Body Text"/>
    <w:aliases w:val="Body"/>
    <w:link w:val="BodyTextChar"/>
    <w:uiPriority w:val="5"/>
    <w:semiHidden/>
    <w:unhideWhenUsed/>
    <w:qFormat/>
    <w:rsid w:val="006C18D4"/>
    <w:pPr>
      <w:spacing w:after="113" w:line="260" w:lineRule="atLeast"/>
    </w:pPr>
    <w:rPr>
      <w:rFonts w:ascii="Tahoma" w:eastAsia="Times New Roman" w:hAnsi="Tahoma" w:cs="Tahoma"/>
      <w:color w:val="00008B" w:themeColor="text1"/>
      <w:sz w:val="20"/>
      <w:szCs w:val="20"/>
      <w:lang w:val="en-GB"/>
    </w:rPr>
  </w:style>
  <w:style w:type="character" w:customStyle="1" w:styleId="BodyTextChar">
    <w:name w:val="Body Text Char"/>
    <w:aliases w:val="Body Char"/>
    <w:basedOn w:val="DefaultParagraphFont"/>
    <w:link w:val="BodyText"/>
    <w:uiPriority w:val="5"/>
    <w:semiHidden/>
    <w:rsid w:val="006C18D4"/>
    <w:rPr>
      <w:rFonts w:ascii="Tahoma" w:eastAsia="Times New Roman" w:hAnsi="Tahoma" w:cs="Tahoma"/>
      <w:color w:val="00008B" w:themeColor="text1"/>
      <w:sz w:val="20"/>
      <w:szCs w:val="20"/>
      <w:lang w:val="en-GB"/>
    </w:rPr>
  </w:style>
  <w:style w:type="paragraph" w:customStyle="1" w:styleId="Boldheading">
    <w:name w:val="Bold heading"/>
    <w:basedOn w:val="BodyText"/>
    <w:next w:val="BodyText"/>
    <w:uiPriority w:val="3"/>
    <w:qFormat/>
    <w:rsid w:val="006C18D4"/>
    <w:rPr>
      <w:b/>
    </w:rPr>
  </w:style>
  <w:style w:type="paragraph" w:customStyle="1" w:styleId="Numberbodytext1">
    <w:name w:val="Number body text 1"/>
    <w:basedOn w:val="BodyText"/>
    <w:uiPriority w:val="3"/>
    <w:qFormat/>
    <w:rsid w:val="006C18D4"/>
    <w:pPr>
      <w:numPr>
        <w:ilvl w:val="1"/>
        <w:numId w:val="23"/>
      </w:numPr>
    </w:pPr>
  </w:style>
  <w:style w:type="paragraph" w:customStyle="1" w:styleId="Numberbodytext2">
    <w:name w:val="Number body text 2"/>
    <w:basedOn w:val="Numberbodytext1"/>
    <w:uiPriority w:val="3"/>
    <w:qFormat/>
    <w:rsid w:val="006C18D4"/>
    <w:pPr>
      <w:numPr>
        <w:ilvl w:val="2"/>
      </w:numPr>
    </w:pPr>
  </w:style>
  <w:style w:type="paragraph" w:customStyle="1" w:styleId="Numberheading">
    <w:name w:val="Number heading"/>
    <w:basedOn w:val="Normal"/>
    <w:next w:val="Numberbodytext1"/>
    <w:uiPriority w:val="2"/>
    <w:qFormat/>
    <w:rsid w:val="006C18D4"/>
    <w:pPr>
      <w:numPr>
        <w:numId w:val="23"/>
      </w:numPr>
      <w:spacing w:before="200" w:after="113" w:line="260" w:lineRule="atLeast"/>
    </w:pPr>
    <w:rPr>
      <w:rFonts w:ascii="Tahoma" w:eastAsia="Times New Roman" w:hAnsi="Tahoma" w:cs="Tahoma"/>
      <w:b/>
      <w:color w:val="231F20" w:themeColor="text2"/>
      <w:sz w:val="22"/>
      <w:szCs w:val="20"/>
    </w:rPr>
  </w:style>
  <w:style w:type="numbering" w:customStyle="1" w:styleId="ListHeadings">
    <w:name w:val="__List Headings"/>
    <w:uiPriority w:val="99"/>
    <w:rsid w:val="006C18D4"/>
    <w:pPr>
      <w:numPr>
        <w:numId w:val="23"/>
      </w:numPr>
    </w:pPr>
  </w:style>
  <w:style w:type="character" w:styleId="FollowedHyperlink">
    <w:name w:val="FollowedHyperlink"/>
    <w:basedOn w:val="DefaultParagraphFont"/>
    <w:uiPriority w:val="99"/>
    <w:semiHidden/>
    <w:unhideWhenUsed/>
    <w:rsid w:val="000B6D5D"/>
    <w:rPr>
      <w:color w:val="00008B" w:themeColor="followedHyperlink"/>
      <w:u w:val="single"/>
    </w:rPr>
  </w:style>
  <w:style w:type="character" w:styleId="CommentReference">
    <w:name w:val="annotation reference"/>
    <w:basedOn w:val="DefaultParagraphFont"/>
    <w:uiPriority w:val="99"/>
    <w:semiHidden/>
    <w:unhideWhenUsed/>
    <w:rsid w:val="00E16210"/>
    <w:rPr>
      <w:sz w:val="16"/>
      <w:szCs w:val="16"/>
    </w:rPr>
  </w:style>
  <w:style w:type="paragraph" w:styleId="CommentText">
    <w:name w:val="annotation text"/>
    <w:basedOn w:val="Normal"/>
    <w:link w:val="CommentTextChar"/>
    <w:uiPriority w:val="99"/>
    <w:semiHidden/>
    <w:unhideWhenUsed/>
    <w:rsid w:val="00E16210"/>
    <w:pPr>
      <w:spacing w:line="240" w:lineRule="auto"/>
    </w:pPr>
    <w:rPr>
      <w:szCs w:val="20"/>
    </w:rPr>
  </w:style>
  <w:style w:type="character" w:customStyle="1" w:styleId="CommentTextChar">
    <w:name w:val="Comment Text Char"/>
    <w:basedOn w:val="DefaultParagraphFont"/>
    <w:link w:val="CommentText"/>
    <w:uiPriority w:val="99"/>
    <w:semiHidden/>
    <w:rsid w:val="00E16210"/>
    <w:rPr>
      <w:sz w:val="20"/>
      <w:szCs w:val="20"/>
      <w:lang w:val="en-GB"/>
    </w:rPr>
  </w:style>
  <w:style w:type="paragraph" w:styleId="CommentSubject">
    <w:name w:val="annotation subject"/>
    <w:basedOn w:val="CommentText"/>
    <w:next w:val="CommentText"/>
    <w:link w:val="CommentSubjectChar"/>
    <w:uiPriority w:val="99"/>
    <w:semiHidden/>
    <w:unhideWhenUsed/>
    <w:rsid w:val="00E16210"/>
    <w:rPr>
      <w:b/>
      <w:bCs/>
    </w:rPr>
  </w:style>
  <w:style w:type="character" w:customStyle="1" w:styleId="CommentSubjectChar">
    <w:name w:val="Comment Subject Char"/>
    <w:basedOn w:val="CommentTextChar"/>
    <w:link w:val="CommentSubject"/>
    <w:uiPriority w:val="99"/>
    <w:semiHidden/>
    <w:rsid w:val="00E16210"/>
    <w:rPr>
      <w:b/>
      <w:bCs/>
      <w:sz w:val="20"/>
      <w:szCs w:val="20"/>
      <w:lang w:val="en-GB"/>
    </w:rPr>
  </w:style>
  <w:style w:type="paragraph" w:styleId="Revision">
    <w:name w:val="Revision"/>
    <w:hidden/>
    <w:uiPriority w:val="99"/>
    <w:semiHidden/>
    <w:rsid w:val="00E16210"/>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3651">
      <w:bodyDiv w:val="1"/>
      <w:marLeft w:val="0"/>
      <w:marRight w:val="0"/>
      <w:marTop w:val="0"/>
      <w:marBottom w:val="0"/>
      <w:divBdr>
        <w:top w:val="none" w:sz="0" w:space="0" w:color="auto"/>
        <w:left w:val="none" w:sz="0" w:space="0" w:color="auto"/>
        <w:bottom w:val="none" w:sz="0" w:space="0" w:color="auto"/>
        <w:right w:val="none" w:sz="0" w:space="0" w:color="auto"/>
      </w:divBdr>
    </w:div>
    <w:div w:id="18538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it.Committee@elexon.co.uk?subject=CAP%20Consultation%20-%2018%20January%202021" TargetMode="External"/><Relationship Id="rId13" Type="http://schemas.openxmlformats.org/officeDocument/2006/relationships/hyperlink" Target="https://www.elexon.co.uk/guidance-note/credit-assessment-price-review-process-ca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lexon.co.uk/consultation_type/operations-and-settlement/" TargetMode="External"/><Relationship Id="rId12" Type="http://schemas.openxmlformats.org/officeDocument/2006/relationships/hyperlink" Target="https://www.elexon.co.uk/operations-settlement/balancing-and-settlement/credit/calculating-new-cap-valu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Credit.committee@elexon.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exon.co.uk/bsc-related-documents/balancing-settlement-code/bsc-sections/" TargetMode="External"/><Relationship Id="rId14" Type="http://schemas.openxmlformats.org/officeDocument/2006/relationships/hyperlink" Target="mailto:Credit.Committee@elexon.co.uk?subject=CAP%20Consultation%20-%2018%20January%20202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2B192624546A487C831AA77CAB3ED"/>
        <w:category>
          <w:name w:val="General"/>
          <w:gallery w:val="placeholder"/>
        </w:category>
        <w:types>
          <w:type w:val="bbPlcHdr"/>
        </w:types>
        <w:behaviors>
          <w:behavior w:val="content"/>
        </w:behaviors>
        <w:guid w:val="{13AA0640-7538-41FD-BFDD-927A49A8F411}"/>
      </w:docPartPr>
      <w:docPartBody>
        <w:p w:rsidR="00E17279" w:rsidRDefault="006D617C" w:rsidP="006D617C">
          <w:pPr>
            <w:pStyle w:val="8482B192624546A487C831AA77CAB3ED"/>
          </w:pPr>
          <w:r w:rsidRPr="00F251A3">
            <w:t>[Click to choose a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2A0F36"/>
    <w:rsid w:val="00621C6D"/>
    <w:rsid w:val="006D617C"/>
    <w:rsid w:val="007520C1"/>
    <w:rsid w:val="007B612D"/>
    <w:rsid w:val="00873492"/>
    <w:rsid w:val="00A81362"/>
    <w:rsid w:val="00CA2E56"/>
    <w:rsid w:val="00D55021"/>
    <w:rsid w:val="00E17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17C"/>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paragraph" w:customStyle="1" w:styleId="8CECA3CD381443088C8F97378E92E243">
    <w:name w:val="8CECA3CD381443088C8F97378E92E243"/>
    <w:rsid w:val="006D617C"/>
  </w:style>
  <w:style w:type="paragraph" w:customStyle="1" w:styleId="C09AD0F10DE7498F83609279FF0752F8">
    <w:name w:val="C09AD0F10DE7498F83609279FF0752F8"/>
    <w:rsid w:val="006D617C"/>
  </w:style>
  <w:style w:type="character" w:styleId="Strong">
    <w:name w:val="Strong"/>
    <w:aliases w:val="Blue Bold"/>
    <w:basedOn w:val="DefaultParagraphFont"/>
    <w:uiPriority w:val="22"/>
    <w:qFormat/>
    <w:rsid w:val="006D617C"/>
    <w:rPr>
      <w:b/>
      <w:bCs/>
      <w:color w:val="000000" w:themeColor="text1"/>
    </w:rPr>
  </w:style>
  <w:style w:type="paragraph" w:customStyle="1" w:styleId="C09AD0F10DE7498F83609279FF0752F81">
    <w:name w:val="C09AD0F10DE7498F83609279FF0752F81"/>
    <w:rsid w:val="006D617C"/>
    <w:pPr>
      <w:spacing w:after="0" w:line="240" w:lineRule="auto"/>
    </w:pPr>
    <w:rPr>
      <w:rFonts w:eastAsiaTheme="minorHAnsi"/>
    </w:rPr>
  </w:style>
  <w:style w:type="paragraph" w:customStyle="1" w:styleId="8482B192624546A487C831AA77CAB3ED">
    <w:name w:val="8482B192624546A487C831AA77CAB3ED"/>
    <w:rsid w:val="006D6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Mehdi Jafari</cp:lastModifiedBy>
  <cp:revision>2</cp:revision>
  <dcterms:created xsi:type="dcterms:W3CDTF">2021-01-18T11:57:00Z</dcterms:created>
  <dcterms:modified xsi:type="dcterms:W3CDTF">2021-01-18T11:57:00Z</dcterms:modified>
</cp:coreProperties>
</file>