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DA35D4" w:rsidP="009726E8">
            <w:pPr>
              <w:pStyle w:val="Title"/>
            </w:pPr>
            <w:bookmarkStart w:id="0" w:name="_GoBack"/>
            <w:bookmarkEnd w:id="0"/>
            <w:r>
              <w:t>DWG consultation on Transitioning to the MHHS TOM</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BC76F2" w:rsidP="00BC76F2">
            <w:pPr>
              <w:pStyle w:val="FooterRef1"/>
              <w:framePr w:hSpace="0" w:wrap="auto" w:vAnchor="margin" w:hAnchor="text" w:yAlign="inline"/>
              <w:suppressOverlap w:val="0"/>
            </w:pPr>
            <w:r>
              <w:t>Transition consultation form</w:t>
            </w:r>
          </w:p>
        </w:tc>
        <w:tc>
          <w:tcPr>
            <w:tcW w:w="284" w:type="dxa"/>
            <w:shd w:val="clear" w:color="auto" w:fill="FFFFFF" w:themeFill="background1"/>
          </w:tcPr>
          <w:p w:rsidR="00763AB3" w:rsidRDefault="00763AB3" w:rsidP="009726E8">
            <w:pPr>
              <w:pStyle w:val="Footer"/>
            </w:pPr>
          </w:p>
        </w:tc>
        <w:sdt>
          <w:sdtPr>
            <w:id w:val="1546711602"/>
            <w:placeholder>
              <w:docPart w:val="5B63C118CE084322AD1376F060FE954F"/>
            </w:placeholde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rsidR="00763AB3" w:rsidRPr="00B120C5" w:rsidRDefault="00BC76F2" w:rsidP="00B31E58">
                <w:pPr>
                  <w:pStyle w:val="FooterRef2"/>
                  <w:framePr w:hSpace="0" w:wrap="auto" w:vAnchor="margin" w:hAnchor="text" w:yAlign="inline"/>
                  <w:suppressOverlap w:val="0"/>
                </w:pPr>
                <w:r>
                  <w:t>Public</w:t>
                </w:r>
              </w:p>
            </w:tc>
          </w:sdtContent>
        </w:sdt>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412A43A0" wp14:editId="0D7133E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sidR="00E6543A">
              <w:rPr>
                <w:noProof/>
              </w:rPr>
              <w:t>1</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E6543A">
              <w:rPr>
                <w:noProof/>
              </w:rPr>
              <w:t>3</w:t>
            </w:r>
            <w:r w:rsidR="009B34A8">
              <w:rPr>
                <w:noProof/>
              </w:rPr>
              <w:fldChar w:fldCharType="end"/>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1A676F" w:rsidP="009726E8">
            <w:pPr>
              <w:pStyle w:val="FooterDate"/>
              <w:framePr w:hSpace="0" w:wrap="auto" w:vAnchor="margin" w:hAnchor="text" w:yAlign="inline"/>
              <w:suppressOverlap w:val="0"/>
            </w:pPr>
            <w:r>
              <w:t>7 June 2019</w:t>
            </w: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385849">
              <w:rPr>
                <w:noProof/>
              </w:rPr>
              <w:t>2019</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4833E5">
          <w:headerReference w:type="default" r:id="rId9"/>
          <w:footerReference w:type="default" r:id="rId10"/>
          <w:pgSz w:w="11906" w:h="16838" w:code="9"/>
          <w:pgMar w:top="1162" w:right="794" w:bottom="284" w:left="794" w:header="879" w:footer="539" w:gutter="0"/>
          <w:cols w:space="708"/>
          <w:titlePg/>
          <w:docGrid w:linePitch="360"/>
        </w:sectPr>
      </w:pPr>
    </w:p>
    <w:p w:rsidR="00763AB3" w:rsidRDefault="005A6135" w:rsidP="0063167E">
      <w:pPr>
        <w:pStyle w:val="Sectionheading"/>
        <w:spacing w:before="80"/>
      </w:pPr>
      <w:r>
        <w:t>Consultation response form</w:t>
      </w:r>
    </w:p>
    <w:tbl>
      <w:tblPr>
        <w:tblStyle w:val="ElexonTable"/>
        <w:tblW w:w="0" w:type="auto"/>
        <w:tblLook w:val="04A0" w:firstRow="1" w:lastRow="0" w:firstColumn="1" w:lastColumn="0" w:noHBand="0" w:noVBand="1"/>
      </w:tblPr>
      <w:tblGrid>
        <w:gridCol w:w="3111"/>
        <w:gridCol w:w="4394"/>
        <w:gridCol w:w="2797"/>
      </w:tblGrid>
      <w:tr w:rsidR="005A6135" w:rsidTr="003E4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2" w:type="dxa"/>
            <w:gridSpan w:val="3"/>
          </w:tcPr>
          <w:p w:rsidR="005A6135" w:rsidRDefault="005A6135" w:rsidP="00BC76F2">
            <w:pPr>
              <w:pStyle w:val="Tableheading"/>
              <w:spacing w:line="240" w:lineRule="auto"/>
            </w:pPr>
            <w:r>
              <w:t>Respondent information</w:t>
            </w:r>
          </w:p>
        </w:tc>
      </w:tr>
      <w:tr w:rsidR="00C02DC5" w:rsidTr="00C02DC5">
        <w:tc>
          <w:tcPr>
            <w:cnfStyle w:val="001000000000" w:firstRow="0" w:lastRow="0" w:firstColumn="1" w:lastColumn="0" w:oddVBand="0" w:evenVBand="0" w:oddHBand="0" w:evenHBand="0" w:firstRowFirstColumn="0" w:firstRowLastColumn="0" w:lastRowFirstColumn="0" w:lastRowLastColumn="0"/>
            <w:tcW w:w="3111" w:type="dxa"/>
          </w:tcPr>
          <w:p w:rsidR="00C02DC5" w:rsidRPr="00C02DC5" w:rsidRDefault="00C02DC5" w:rsidP="00BC76F2">
            <w:pPr>
              <w:pStyle w:val="Tabletext"/>
              <w:spacing w:line="240" w:lineRule="auto"/>
              <w:rPr>
                <w:b/>
              </w:rPr>
            </w:pPr>
            <w:r w:rsidRPr="00C02DC5">
              <w:rPr>
                <w:b/>
              </w:rPr>
              <w:t>Your name</w:t>
            </w:r>
          </w:p>
        </w:tc>
        <w:tc>
          <w:tcPr>
            <w:tcW w:w="7191" w:type="dxa"/>
            <w:gridSpan w:val="2"/>
          </w:tcPr>
          <w:p w:rsidR="00C02DC5" w:rsidRDefault="00C02DC5" w:rsidP="00BC76F2">
            <w:pPr>
              <w:pStyle w:val="Tabletext"/>
              <w:spacing w:line="240" w:lineRule="auto"/>
              <w:cnfStyle w:val="000000000000" w:firstRow="0" w:lastRow="0" w:firstColumn="0" w:lastColumn="0" w:oddVBand="0" w:evenVBand="0" w:oddHBand="0" w:evenHBand="0" w:firstRowFirstColumn="0" w:firstRowLastColumn="0" w:lastRowFirstColumn="0" w:lastRowLastColumn="0"/>
            </w:pPr>
          </w:p>
        </w:tc>
      </w:tr>
      <w:tr w:rsidR="00C02DC5" w:rsidTr="00C02DC5">
        <w:tc>
          <w:tcPr>
            <w:cnfStyle w:val="001000000000" w:firstRow="0" w:lastRow="0" w:firstColumn="1" w:lastColumn="0" w:oddVBand="0" w:evenVBand="0" w:oddHBand="0" w:evenHBand="0" w:firstRowFirstColumn="0" w:firstRowLastColumn="0" w:lastRowFirstColumn="0" w:lastRowLastColumn="0"/>
            <w:tcW w:w="3111" w:type="dxa"/>
          </w:tcPr>
          <w:p w:rsidR="00C02DC5" w:rsidRPr="00C02DC5" w:rsidRDefault="00C02DC5" w:rsidP="00BC76F2">
            <w:pPr>
              <w:pStyle w:val="Tabletext"/>
              <w:spacing w:line="240" w:lineRule="auto"/>
              <w:rPr>
                <w:b/>
              </w:rPr>
            </w:pPr>
            <w:r w:rsidRPr="00C02DC5">
              <w:rPr>
                <w:b/>
              </w:rPr>
              <w:t>Your company</w:t>
            </w:r>
          </w:p>
        </w:tc>
        <w:tc>
          <w:tcPr>
            <w:tcW w:w="7191" w:type="dxa"/>
            <w:gridSpan w:val="2"/>
          </w:tcPr>
          <w:p w:rsidR="00C02DC5" w:rsidRDefault="00C02DC5" w:rsidP="00BC76F2">
            <w:pPr>
              <w:pStyle w:val="Tabletext"/>
              <w:spacing w:line="240" w:lineRule="auto"/>
              <w:cnfStyle w:val="000000000000" w:firstRow="0" w:lastRow="0" w:firstColumn="0" w:lastColumn="0" w:oddVBand="0" w:evenVBand="0" w:oddHBand="0" w:evenHBand="0" w:firstRowFirstColumn="0" w:firstRowLastColumn="0" w:lastRowFirstColumn="0" w:lastRowLastColumn="0"/>
            </w:pPr>
          </w:p>
        </w:tc>
      </w:tr>
      <w:tr w:rsidR="00C02DC5" w:rsidTr="00C02DC5">
        <w:tc>
          <w:tcPr>
            <w:cnfStyle w:val="001000000000" w:firstRow="0" w:lastRow="0" w:firstColumn="1" w:lastColumn="0" w:oddVBand="0" w:evenVBand="0" w:oddHBand="0" w:evenHBand="0" w:firstRowFirstColumn="0" w:firstRowLastColumn="0" w:lastRowFirstColumn="0" w:lastRowLastColumn="0"/>
            <w:tcW w:w="3111" w:type="dxa"/>
          </w:tcPr>
          <w:p w:rsidR="00C02DC5" w:rsidRPr="00C02DC5" w:rsidRDefault="00C02DC5" w:rsidP="00BC76F2">
            <w:pPr>
              <w:pStyle w:val="Tabletext"/>
              <w:spacing w:line="240" w:lineRule="auto"/>
              <w:rPr>
                <w:b/>
              </w:rPr>
            </w:pPr>
            <w:r w:rsidRPr="00C02DC5">
              <w:rPr>
                <w:b/>
              </w:rPr>
              <w:t>Type of company</w:t>
            </w:r>
          </w:p>
        </w:tc>
        <w:tc>
          <w:tcPr>
            <w:tcW w:w="7191" w:type="dxa"/>
            <w:gridSpan w:val="2"/>
          </w:tcPr>
          <w:p w:rsidR="00C02DC5" w:rsidRDefault="00C02DC5" w:rsidP="00BC76F2">
            <w:pPr>
              <w:pStyle w:val="Tabletext"/>
              <w:spacing w:line="240" w:lineRule="auto"/>
              <w:cnfStyle w:val="000000000000" w:firstRow="0" w:lastRow="0" w:firstColumn="0" w:lastColumn="0" w:oddVBand="0" w:evenVBand="0" w:oddHBand="0" w:evenHBand="0" w:firstRowFirstColumn="0" w:firstRowLastColumn="0" w:lastRowFirstColumn="0" w:lastRowLastColumn="0"/>
            </w:pPr>
          </w:p>
        </w:tc>
      </w:tr>
      <w:tr w:rsidR="005A6135" w:rsidTr="00C02DC5">
        <w:tc>
          <w:tcPr>
            <w:cnfStyle w:val="001000000000" w:firstRow="0" w:lastRow="0" w:firstColumn="1" w:lastColumn="0" w:oddVBand="0" w:evenVBand="0" w:oddHBand="0" w:evenHBand="0" w:firstRowFirstColumn="0" w:firstRowLastColumn="0" w:lastRowFirstColumn="0" w:lastRowLastColumn="0"/>
            <w:tcW w:w="3111" w:type="dxa"/>
          </w:tcPr>
          <w:p w:rsidR="005A6135" w:rsidRPr="00C02DC5" w:rsidRDefault="00C02DC5" w:rsidP="00BC76F2">
            <w:pPr>
              <w:pStyle w:val="Tabletext"/>
              <w:spacing w:line="240" w:lineRule="auto"/>
              <w:rPr>
                <w:b/>
              </w:rPr>
            </w:pPr>
            <w:r w:rsidRPr="00C02DC5">
              <w:rPr>
                <w:b/>
              </w:rPr>
              <w:t>Contact details</w:t>
            </w:r>
          </w:p>
        </w:tc>
        <w:tc>
          <w:tcPr>
            <w:tcW w:w="4394" w:type="dxa"/>
          </w:tcPr>
          <w:p w:rsidR="005A6135" w:rsidRPr="00C02DC5" w:rsidRDefault="00C02DC5" w:rsidP="00BC76F2">
            <w:pPr>
              <w:pStyle w:val="Tabletext"/>
              <w:spacing w:line="240" w:lineRule="auto"/>
              <w:cnfStyle w:val="000000000000" w:firstRow="0" w:lastRow="0" w:firstColumn="0" w:lastColumn="0" w:oddVBand="0" w:evenVBand="0" w:oddHBand="0" w:evenHBand="0" w:firstRowFirstColumn="0" w:firstRowLastColumn="0" w:lastRowFirstColumn="0" w:lastRowLastColumn="0"/>
              <w:rPr>
                <w:i/>
                <w:color w:val="373737" w:themeColor="accent3" w:themeShade="40"/>
              </w:rPr>
            </w:pPr>
            <w:r w:rsidRPr="00C02DC5">
              <w:rPr>
                <w:i/>
                <w:color w:val="373737" w:themeColor="accent3" w:themeShade="40"/>
              </w:rPr>
              <w:t>Email</w:t>
            </w:r>
          </w:p>
        </w:tc>
        <w:tc>
          <w:tcPr>
            <w:tcW w:w="2797" w:type="dxa"/>
          </w:tcPr>
          <w:p w:rsidR="005A6135" w:rsidRPr="00C02DC5" w:rsidRDefault="00C02DC5" w:rsidP="00BC76F2">
            <w:pPr>
              <w:pStyle w:val="Tabletext"/>
              <w:spacing w:line="240" w:lineRule="auto"/>
              <w:cnfStyle w:val="000000000000" w:firstRow="0" w:lastRow="0" w:firstColumn="0" w:lastColumn="0" w:oddVBand="0" w:evenVBand="0" w:oddHBand="0" w:evenHBand="0" w:firstRowFirstColumn="0" w:firstRowLastColumn="0" w:lastRowFirstColumn="0" w:lastRowLastColumn="0"/>
              <w:rPr>
                <w:i/>
                <w:color w:val="373737" w:themeColor="accent3" w:themeShade="40"/>
              </w:rPr>
            </w:pPr>
            <w:r w:rsidRPr="00C02DC5">
              <w:rPr>
                <w:i/>
                <w:color w:val="373737" w:themeColor="accent3" w:themeShade="40"/>
              </w:rPr>
              <w:t>Phone</w:t>
            </w:r>
          </w:p>
        </w:tc>
      </w:tr>
      <w:tr w:rsidR="00C02DC5" w:rsidTr="00C02DC5">
        <w:tc>
          <w:tcPr>
            <w:cnfStyle w:val="001000000000" w:firstRow="0" w:lastRow="0" w:firstColumn="1" w:lastColumn="0" w:oddVBand="0" w:evenVBand="0" w:oddHBand="0" w:evenHBand="0" w:firstRowFirstColumn="0" w:firstRowLastColumn="0" w:lastRowFirstColumn="0" w:lastRowLastColumn="0"/>
            <w:tcW w:w="3111" w:type="dxa"/>
          </w:tcPr>
          <w:p w:rsidR="00C02DC5" w:rsidRPr="00C02DC5" w:rsidRDefault="00C02DC5" w:rsidP="00BC76F2">
            <w:pPr>
              <w:pStyle w:val="Tabletext"/>
              <w:spacing w:line="240" w:lineRule="auto"/>
              <w:rPr>
                <w:b/>
              </w:rPr>
            </w:pPr>
            <w:r w:rsidRPr="00C02DC5">
              <w:rPr>
                <w:b/>
              </w:rPr>
              <w:t>Confidential Y/N</w:t>
            </w:r>
          </w:p>
        </w:tc>
        <w:tc>
          <w:tcPr>
            <w:tcW w:w="7191" w:type="dxa"/>
            <w:gridSpan w:val="2"/>
          </w:tcPr>
          <w:p w:rsidR="00C02DC5" w:rsidRPr="00C02DC5" w:rsidRDefault="00C02DC5" w:rsidP="00BC76F2">
            <w:pPr>
              <w:pStyle w:val="Tabletext"/>
              <w:spacing w:line="240" w:lineRule="auto"/>
              <w:cnfStyle w:val="000000000000" w:firstRow="0" w:lastRow="0" w:firstColumn="0" w:lastColumn="0" w:oddVBand="0" w:evenVBand="0" w:oddHBand="0" w:evenHBand="0" w:firstRowFirstColumn="0" w:firstRowLastColumn="0" w:lastRowFirstColumn="0" w:lastRowLastColumn="0"/>
              <w:rPr>
                <w:i/>
                <w:color w:val="373737" w:themeColor="accent3" w:themeShade="40"/>
              </w:rPr>
            </w:pPr>
            <w:r w:rsidRPr="00C02DC5">
              <w:rPr>
                <w:i/>
                <w:color w:val="373737" w:themeColor="accent3" w:themeShade="40"/>
              </w:rPr>
              <w:t>If yes, please indicate which parts of your response are confidential</w:t>
            </w:r>
          </w:p>
        </w:tc>
      </w:tr>
    </w:tbl>
    <w:p w:rsidR="00EA01F8" w:rsidRDefault="00EA01F8" w:rsidP="00EA01F8">
      <w:pPr>
        <w:pStyle w:val="BodyText"/>
        <w:spacing w:before="240"/>
      </w:pPr>
      <w:r>
        <w:t>Please:</w:t>
      </w:r>
    </w:p>
    <w:p w:rsidR="00EA01F8" w:rsidRDefault="00EA01F8" w:rsidP="00EA01F8">
      <w:pPr>
        <w:pStyle w:val="ListBullet"/>
      </w:pPr>
      <w:r>
        <w:t xml:space="preserve">Email your response to </w:t>
      </w:r>
      <w:hyperlink r:id="rId11" w:history="1">
        <w:r w:rsidRPr="00FD7A7A">
          <w:rPr>
            <w:rStyle w:val="Hyperlink"/>
          </w:rPr>
          <w:t>dwgsecretary@elexon.co.uk</w:t>
        </w:r>
      </w:hyperlink>
      <w:r>
        <w:t xml:space="preserve"> by </w:t>
      </w:r>
      <w:r w:rsidRPr="00EA01F8">
        <w:rPr>
          <w:b/>
        </w:rPr>
        <w:t>08:00</w:t>
      </w:r>
      <w:r w:rsidR="00537228">
        <w:rPr>
          <w:b/>
        </w:rPr>
        <w:t xml:space="preserve"> (8am)</w:t>
      </w:r>
      <w:r>
        <w:t xml:space="preserve"> on </w:t>
      </w:r>
      <w:r w:rsidRPr="00EA01F8">
        <w:rPr>
          <w:b/>
        </w:rPr>
        <w:t>8 July 2019</w:t>
      </w:r>
      <w:r>
        <w:t>, using the subject line ‘DWG transition consultation response’.</w:t>
      </w:r>
    </w:p>
    <w:p w:rsidR="00EA01F8" w:rsidRDefault="00EA01F8" w:rsidP="00EA01F8">
      <w:pPr>
        <w:pStyle w:val="ListBullet"/>
      </w:pPr>
      <w:r>
        <w:t>Use this response form where possible to make it easier for the DWG to identify and summarise views.</w:t>
      </w:r>
    </w:p>
    <w:p w:rsidR="00EA01F8" w:rsidRDefault="00EA01F8" w:rsidP="00EA01F8">
      <w:pPr>
        <w:pStyle w:val="ListBullet"/>
      </w:pPr>
      <w:r>
        <w:t>Provide supporting reasons for your answers to help the DWG understand your response.</w:t>
      </w:r>
    </w:p>
    <w:p w:rsidR="00EA01F8" w:rsidRDefault="00EA01F8" w:rsidP="00EA01F8">
      <w:pPr>
        <w:pStyle w:val="ListBullet"/>
      </w:pPr>
      <w:r>
        <w:t>Identify clearly which, if any, aspects of your response are confidential. We will not publish any information marked as confidential, or share this with the DWG. However, Ofgem will see all responses in full. We encourage you to provide non-confidential responses where possible, to inform the DWG’s discussions.</w:t>
      </w:r>
    </w:p>
    <w:p w:rsidR="00EA01F8" w:rsidRDefault="00EA01F8" w:rsidP="00EA01F8">
      <w:pPr>
        <w:pStyle w:val="ListBullet"/>
      </w:pPr>
      <w:r>
        <w:t xml:space="preserve">Email ELEXON’s MHHS team at </w:t>
      </w:r>
      <w:hyperlink r:id="rId12" w:history="1">
        <w:r w:rsidRPr="00FD7A7A">
          <w:rPr>
            <w:rStyle w:val="Hyperlink"/>
          </w:rPr>
          <w:t>dwgsecretary@elexon.co.uk</w:t>
        </w:r>
      </w:hyperlink>
      <w:r>
        <w:t xml:space="preserve"> with any questions.</w:t>
      </w:r>
    </w:p>
    <w:p w:rsidR="005A6135" w:rsidRDefault="00EA01F8" w:rsidP="0063167E">
      <w:pPr>
        <w:pStyle w:val="BodyText"/>
        <w:spacing w:after="240"/>
      </w:pPr>
      <w:r>
        <w:t xml:space="preserve">The DWG will consider your responses and deliver its final report to Ofgem during summer 2019. </w:t>
      </w:r>
    </w:p>
    <w:tbl>
      <w:tblPr>
        <w:tblStyle w:val="ElexonTable"/>
        <w:tblW w:w="0" w:type="auto"/>
        <w:tblLook w:val="04A0" w:firstRow="1" w:lastRow="0" w:firstColumn="1" w:lastColumn="0" w:noHBand="0" w:noVBand="1"/>
      </w:tblPr>
      <w:tblGrid>
        <w:gridCol w:w="1552"/>
        <w:gridCol w:w="8750"/>
      </w:tblGrid>
      <w:tr w:rsidR="000E2316"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D856DC" w:rsidRDefault="000E2316" w:rsidP="000E2316">
            <w:pPr>
              <w:pStyle w:val="Tableheading"/>
              <w:keepNext/>
              <w:rPr>
                <w:b w:val="0"/>
              </w:rPr>
            </w:pPr>
            <w:r w:rsidRPr="00D856DC">
              <w:rPr>
                <w:b w:val="0"/>
              </w:rPr>
              <w:t>Question 1</w:t>
            </w:r>
          </w:p>
        </w:tc>
        <w:tc>
          <w:tcPr>
            <w:tcW w:w="8750" w:type="dxa"/>
          </w:tcPr>
          <w:p w:rsidR="000E2316" w:rsidRPr="00D856DC" w:rsidRDefault="000E2316" w:rsidP="000E2316">
            <w:pPr>
              <w:pStyle w:val="Tableheading"/>
              <w:keepNext/>
              <w:cnfStyle w:val="100000000000" w:firstRow="1" w:lastRow="0" w:firstColumn="0" w:lastColumn="0" w:oddVBand="0" w:evenVBand="0" w:oddHBand="0" w:evenHBand="0" w:firstRowFirstColumn="0" w:firstRowLastColumn="0" w:lastRowFirstColumn="0" w:lastRowLastColumn="0"/>
              <w:rPr>
                <w:b w:val="0"/>
              </w:rPr>
            </w:pPr>
            <w:r w:rsidRPr="00D856DC">
              <w:rPr>
                <w:b w:val="0"/>
              </w:rPr>
              <w:t>Do you agree with the DWG’s proposed mapping for Metering System types to Market Segments?</w:t>
            </w:r>
          </w:p>
        </w:tc>
      </w:tr>
      <w:tr w:rsidR="000E2316"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D856DC" w:rsidRDefault="000E2316" w:rsidP="008A1C32">
            <w:pPr>
              <w:pStyle w:val="Tablesubheadturquoise"/>
            </w:pPr>
            <w:r w:rsidRPr="00FF0D5D">
              <w:rPr>
                <w:color w:val="373737" w:themeColor="accent3" w:themeShade="40"/>
              </w:rPr>
              <w:t>Please list any elements that should amended.</w:t>
            </w:r>
          </w:p>
        </w:tc>
      </w:tr>
      <w:tr w:rsidR="000E2316"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Default="000E2316" w:rsidP="008A1C32">
            <w:pPr>
              <w:pStyle w:val="Tabletext"/>
            </w:pPr>
            <w:r>
              <w:t>Answer: Yes/No (delete as appropriate)</w:t>
            </w:r>
          </w:p>
        </w:tc>
      </w:tr>
      <w:tr w:rsidR="000E2316"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AE503C" w:rsidRPr="00FF0D5D" w:rsidRDefault="000E2316" w:rsidP="00AE503C">
            <w:pPr>
              <w:pStyle w:val="Tabletext"/>
              <w:rPr>
                <w:i/>
              </w:rPr>
            </w:pPr>
            <w:r w:rsidRPr="00FF0D5D">
              <w:rPr>
                <w:i/>
                <w:color w:val="373737" w:themeColor="accent3" w:themeShade="40"/>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D856DC"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D856DC" w:rsidRDefault="000E2316" w:rsidP="000E2316">
            <w:pPr>
              <w:pStyle w:val="Tableheading"/>
              <w:keepNext/>
              <w:rPr>
                <w:b w:val="0"/>
              </w:rPr>
            </w:pPr>
            <w:r w:rsidRPr="00D856DC">
              <w:rPr>
                <w:b w:val="0"/>
              </w:rPr>
              <w:t xml:space="preserve">Question </w:t>
            </w:r>
            <w:r>
              <w:rPr>
                <w:b w:val="0"/>
              </w:rPr>
              <w:t>2</w:t>
            </w:r>
          </w:p>
        </w:tc>
        <w:tc>
          <w:tcPr>
            <w:tcW w:w="8750" w:type="dxa"/>
          </w:tcPr>
          <w:p w:rsidR="000E2316" w:rsidRPr="00D856DC" w:rsidRDefault="000E2316" w:rsidP="000E2316">
            <w:pPr>
              <w:pStyle w:val="Tableheading"/>
              <w:keepNext/>
              <w:cnfStyle w:val="100000000000" w:firstRow="1" w:lastRow="0" w:firstColumn="0" w:lastColumn="0" w:oddVBand="0" w:evenVBand="0" w:oddHBand="0" w:evenHBand="0" w:firstRowFirstColumn="0" w:firstRowLastColumn="0" w:lastRowFirstColumn="0" w:lastRowLastColumn="0"/>
              <w:rPr>
                <w:b w:val="0"/>
              </w:rPr>
            </w:pPr>
            <w:r w:rsidRPr="00365316">
              <w:rPr>
                <w:b w:val="0"/>
              </w:rPr>
              <w:t xml:space="preserve">Do you believe it is feasible to use the elective HHS process to migrate </w:t>
            </w:r>
            <w:r>
              <w:rPr>
                <w:b w:val="0"/>
              </w:rPr>
              <w:t>significant numbers of</w:t>
            </w:r>
            <w:r w:rsidRPr="00365316">
              <w:rPr>
                <w:b w:val="0"/>
              </w:rPr>
              <w:t xml:space="preserve"> </w:t>
            </w:r>
            <w:r>
              <w:rPr>
                <w:b w:val="0"/>
              </w:rPr>
              <w:t>MPANs</w:t>
            </w:r>
            <w:r w:rsidRPr="00365316">
              <w:rPr>
                <w:b w:val="0"/>
              </w:rPr>
              <w:t xml:space="preserve"> to HHS as an interim step in the transition process?</w:t>
            </w:r>
          </w:p>
        </w:tc>
      </w:tr>
      <w:tr w:rsidR="000E2316" w:rsidRPr="00D856DC"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365316" w:rsidRDefault="000E2316" w:rsidP="008A1C32">
            <w:pPr>
              <w:pStyle w:val="Tablesubheadturquoise"/>
            </w:pPr>
            <w:r w:rsidRPr="00365316">
              <w:rPr>
                <w:color w:val="373737" w:themeColor="accent3" w:themeShade="40"/>
              </w:rPr>
              <w:t>Please identify what changes you believe would need to be implemented to use Elective HH as an interim step and/or any issues you have noted with the current elective process which are a barrier to using it as an interim step.</w:t>
            </w:r>
          </w:p>
        </w:tc>
      </w:tr>
      <w:tr w:rsidR="000E2316"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Default="000E2316" w:rsidP="008A1C32">
            <w:pPr>
              <w:pStyle w:val="Tabletext"/>
            </w:pPr>
            <w:r>
              <w:t>Answer: Yes/No (delete as appropriate)</w:t>
            </w:r>
          </w:p>
        </w:tc>
      </w:tr>
      <w:tr w:rsidR="000E2316" w:rsidRPr="00FF0D5D"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AE503C" w:rsidRPr="00FF0D5D" w:rsidRDefault="000E2316" w:rsidP="00AE503C">
            <w:pPr>
              <w:pStyle w:val="Tabletext"/>
              <w:rPr>
                <w:i/>
              </w:rPr>
            </w:pPr>
            <w:r w:rsidRPr="00FF0D5D">
              <w:rPr>
                <w:i/>
                <w:color w:val="373737" w:themeColor="accent3" w:themeShade="40"/>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D856DC"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D856DC" w:rsidRDefault="000E2316" w:rsidP="000E2316">
            <w:pPr>
              <w:pStyle w:val="Tableheading"/>
              <w:keepNext/>
              <w:rPr>
                <w:b w:val="0"/>
              </w:rPr>
            </w:pPr>
            <w:r w:rsidRPr="00D856DC">
              <w:rPr>
                <w:b w:val="0"/>
              </w:rPr>
              <w:t xml:space="preserve">Question </w:t>
            </w:r>
            <w:r>
              <w:rPr>
                <w:b w:val="0"/>
              </w:rPr>
              <w:t>3</w:t>
            </w:r>
          </w:p>
        </w:tc>
        <w:tc>
          <w:tcPr>
            <w:tcW w:w="8750" w:type="dxa"/>
          </w:tcPr>
          <w:p w:rsidR="000E2316" w:rsidRPr="00D856DC" w:rsidRDefault="000E2316" w:rsidP="000E2316">
            <w:pPr>
              <w:pStyle w:val="Tableheading"/>
              <w:keepNext/>
              <w:cnfStyle w:val="100000000000" w:firstRow="1" w:lastRow="0" w:firstColumn="0" w:lastColumn="0" w:oddVBand="0" w:evenVBand="0" w:oddHBand="0" w:evenHBand="0" w:firstRowFirstColumn="0" w:firstRowLastColumn="0" w:lastRowFirstColumn="0" w:lastRowLastColumn="0"/>
              <w:rPr>
                <w:b w:val="0"/>
              </w:rPr>
            </w:pPr>
            <w:r w:rsidRPr="00365316">
              <w:rPr>
                <w:b w:val="0"/>
              </w:rPr>
              <w:t xml:space="preserve">Do you agree </w:t>
            </w:r>
            <w:r>
              <w:rPr>
                <w:b w:val="0"/>
              </w:rPr>
              <w:t xml:space="preserve">with the PAF Assumptions and Principles and that </w:t>
            </w:r>
            <w:r w:rsidRPr="00365316">
              <w:rPr>
                <w:b w:val="0"/>
              </w:rPr>
              <w:t>all the potential impacts on the PAF have been identified?</w:t>
            </w:r>
          </w:p>
        </w:tc>
      </w:tr>
      <w:tr w:rsidR="000E2316" w:rsidRPr="00365316"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365316" w:rsidRDefault="000E2316" w:rsidP="00537228">
            <w:pPr>
              <w:pStyle w:val="Tablesubheadturquoise"/>
            </w:pPr>
            <w:r w:rsidRPr="00C56E74">
              <w:rPr>
                <w:color w:val="000000" w:themeColor="text1"/>
              </w:rPr>
              <w:t>Please identify any omissions.</w:t>
            </w:r>
          </w:p>
        </w:tc>
      </w:tr>
      <w:tr w:rsidR="000E2316"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Default="000E2316" w:rsidP="008A1C32">
            <w:pPr>
              <w:pStyle w:val="Tabletext"/>
            </w:pPr>
            <w:r>
              <w:t>Answer: Yes/No (delete as appropriate)</w:t>
            </w:r>
          </w:p>
        </w:tc>
      </w:tr>
      <w:tr w:rsidR="000E2316" w:rsidRPr="00FF0D5D"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FF0D5D" w:rsidRDefault="000E2316" w:rsidP="008A1C32">
            <w:pPr>
              <w:pStyle w:val="Tabletext"/>
              <w:rPr>
                <w:i/>
              </w:rPr>
            </w:pPr>
            <w:r w:rsidRPr="00FF0D5D">
              <w:rPr>
                <w:i/>
                <w:color w:val="373737" w:themeColor="accent3" w:themeShade="40"/>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D856DC"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D856DC" w:rsidRDefault="000E2316" w:rsidP="000E2316">
            <w:pPr>
              <w:pStyle w:val="Tableheading"/>
              <w:keepNext/>
              <w:rPr>
                <w:b w:val="0"/>
              </w:rPr>
            </w:pPr>
            <w:r w:rsidRPr="00D856DC">
              <w:rPr>
                <w:b w:val="0"/>
              </w:rPr>
              <w:t xml:space="preserve">Question </w:t>
            </w:r>
            <w:r>
              <w:rPr>
                <w:b w:val="0"/>
              </w:rPr>
              <w:t>4</w:t>
            </w:r>
          </w:p>
        </w:tc>
        <w:tc>
          <w:tcPr>
            <w:tcW w:w="8750" w:type="dxa"/>
          </w:tcPr>
          <w:p w:rsidR="000E2316" w:rsidRPr="00D856DC" w:rsidRDefault="000E2316" w:rsidP="000E2316">
            <w:pPr>
              <w:pStyle w:val="Tableheading"/>
              <w:keepNext/>
              <w:cnfStyle w:val="100000000000" w:firstRow="1" w:lastRow="0" w:firstColumn="0" w:lastColumn="0" w:oddVBand="0" w:evenVBand="0" w:oddHBand="0" w:evenHBand="0" w:firstRowFirstColumn="0" w:firstRowLastColumn="0" w:lastRowFirstColumn="0" w:lastRowLastColumn="0"/>
              <w:rPr>
                <w:b w:val="0"/>
              </w:rPr>
            </w:pPr>
            <w:r w:rsidRPr="00EA7E3A">
              <w:rPr>
                <w:b w:val="0"/>
              </w:rPr>
              <w:t>Do you agree with the phased approaches proposed for BSC and Registration Systems?</w:t>
            </w:r>
          </w:p>
        </w:tc>
      </w:tr>
      <w:tr w:rsidR="000E2316" w:rsidRPr="00365316"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EA7E3A" w:rsidRDefault="000E2316" w:rsidP="008A1C32">
            <w:pPr>
              <w:pStyle w:val="Tablesubheadturquoise"/>
              <w:rPr>
                <w:color w:val="000000" w:themeColor="text1"/>
              </w:rPr>
            </w:pPr>
            <w:r w:rsidRPr="00EA7E3A">
              <w:rPr>
                <w:color w:val="000000" w:themeColor="text1"/>
              </w:rPr>
              <w:t>Please identify any issues and dependencies with the proposed approach</w:t>
            </w:r>
            <w:r w:rsidR="00537228">
              <w:rPr>
                <w:color w:val="000000" w:themeColor="text1"/>
              </w:rPr>
              <w:t>es</w:t>
            </w:r>
            <w:r w:rsidRPr="00EA7E3A">
              <w:rPr>
                <w:color w:val="000000" w:themeColor="text1"/>
              </w:rPr>
              <w:t>.</w:t>
            </w:r>
          </w:p>
        </w:tc>
      </w:tr>
      <w:tr w:rsidR="000E2316"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Default="000E2316" w:rsidP="008A1C32">
            <w:pPr>
              <w:pStyle w:val="Tabletext"/>
            </w:pPr>
            <w:r>
              <w:t>Answer: Yes/No (delete as appropriate)</w:t>
            </w:r>
          </w:p>
        </w:tc>
      </w:tr>
      <w:tr w:rsidR="000E2316" w:rsidRPr="00FF0D5D"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FF0D5D" w:rsidRDefault="000E2316" w:rsidP="008A1C32">
            <w:pPr>
              <w:pStyle w:val="Tabletext"/>
              <w:rPr>
                <w:i/>
              </w:rPr>
            </w:pPr>
            <w:r w:rsidRPr="00FF0D5D">
              <w:rPr>
                <w:i/>
                <w:color w:val="373737" w:themeColor="accent3" w:themeShade="40"/>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2960C8"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2960C8" w:rsidRDefault="000E2316" w:rsidP="000E2316">
            <w:pPr>
              <w:keepNext/>
              <w:spacing w:after="0"/>
              <w:ind w:left="113" w:right="113"/>
              <w:rPr>
                <w:color w:val="FFFFFF" w:themeColor="background1"/>
                <w:sz w:val="22"/>
                <w:szCs w:val="22"/>
              </w:rPr>
            </w:pPr>
            <w:r w:rsidRPr="002960C8">
              <w:rPr>
                <w:color w:val="FFFFFF" w:themeColor="background1"/>
                <w:sz w:val="22"/>
                <w:szCs w:val="22"/>
              </w:rPr>
              <w:t>Question 5</w:t>
            </w:r>
          </w:p>
        </w:tc>
        <w:tc>
          <w:tcPr>
            <w:tcW w:w="8750" w:type="dxa"/>
          </w:tcPr>
          <w:p w:rsidR="000E2316" w:rsidRPr="002960C8" w:rsidRDefault="000E2316" w:rsidP="00537228">
            <w:pPr>
              <w:keepNext/>
              <w:spacing w:after="0"/>
              <w:ind w:left="113" w:right="113"/>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2960C8">
              <w:rPr>
                <w:color w:val="FFFFFF" w:themeColor="background1"/>
                <w:sz w:val="22"/>
                <w:szCs w:val="22"/>
              </w:rPr>
              <w:t>Do you agree with the phased approach proposed for the Smart and Non-smart Market Segment?</w:t>
            </w:r>
          </w:p>
        </w:tc>
      </w:tr>
      <w:tr w:rsidR="000E2316" w:rsidRPr="002960C8"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2960C8" w:rsidRDefault="000E2316" w:rsidP="008A1C32">
            <w:pPr>
              <w:spacing w:after="0"/>
              <w:ind w:left="113" w:right="113"/>
              <w:rPr>
                <w:b/>
                <w:szCs w:val="22"/>
              </w:rPr>
            </w:pPr>
            <w:r w:rsidRPr="002960C8">
              <w:rPr>
                <w:b/>
                <w:szCs w:val="22"/>
              </w:rPr>
              <w:t>Please identify any issues and dependencies with the proposed approach.</w:t>
            </w:r>
          </w:p>
        </w:tc>
      </w:tr>
      <w:tr w:rsidR="000E2316" w:rsidRPr="002960C8"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2960C8" w:rsidRDefault="000E2316" w:rsidP="0046047F">
            <w:pPr>
              <w:pStyle w:val="Tabletext"/>
            </w:pPr>
            <w:r w:rsidRPr="002960C8">
              <w:t>Answer: Yes/No (delete as appropriate)</w:t>
            </w:r>
          </w:p>
        </w:tc>
      </w:tr>
      <w:tr w:rsidR="000E2316" w:rsidRPr="002960C8"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46047F" w:rsidRDefault="000E2316" w:rsidP="0046047F">
            <w:pPr>
              <w:pStyle w:val="Tabletext"/>
              <w:rPr>
                <w:i/>
              </w:rPr>
            </w:pPr>
            <w:r w:rsidRPr="0046047F">
              <w:rPr>
                <w:i/>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33522F"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33522F" w:rsidRDefault="000E2316" w:rsidP="000E2316">
            <w:pPr>
              <w:keepNext/>
              <w:spacing w:after="0"/>
              <w:ind w:left="113" w:right="113"/>
              <w:rPr>
                <w:color w:val="FFFFFF" w:themeColor="background1"/>
                <w:sz w:val="22"/>
                <w:szCs w:val="22"/>
              </w:rPr>
            </w:pPr>
            <w:r w:rsidRPr="0033522F">
              <w:rPr>
                <w:color w:val="FFFFFF" w:themeColor="background1"/>
                <w:sz w:val="22"/>
                <w:szCs w:val="22"/>
              </w:rPr>
              <w:t xml:space="preserve">Question </w:t>
            </w:r>
            <w:r>
              <w:rPr>
                <w:color w:val="FFFFFF" w:themeColor="background1"/>
                <w:sz w:val="22"/>
                <w:szCs w:val="22"/>
              </w:rPr>
              <w:t>6</w:t>
            </w:r>
          </w:p>
        </w:tc>
        <w:tc>
          <w:tcPr>
            <w:tcW w:w="8750" w:type="dxa"/>
          </w:tcPr>
          <w:p w:rsidR="000E2316" w:rsidRPr="0033522F" w:rsidRDefault="000E2316" w:rsidP="00537228">
            <w:pPr>
              <w:keepNext/>
              <w:spacing w:after="0"/>
              <w:ind w:left="113" w:right="113"/>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33522F">
              <w:rPr>
                <w:color w:val="FFFFFF" w:themeColor="background1"/>
                <w:sz w:val="22"/>
                <w:szCs w:val="22"/>
              </w:rPr>
              <w:t>Do you agree with the phased approach proposed for the Advanced Market Segment?</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33522F" w:rsidRDefault="000E2316" w:rsidP="008A1C32">
            <w:pPr>
              <w:spacing w:after="0"/>
              <w:ind w:left="113" w:right="113"/>
              <w:rPr>
                <w:b/>
                <w:szCs w:val="22"/>
              </w:rPr>
            </w:pPr>
            <w:r w:rsidRPr="0033522F">
              <w:rPr>
                <w:b/>
                <w:szCs w:val="22"/>
              </w:rPr>
              <w:t>Please identify any issues and dependencies with the proposed approach.</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33522F" w:rsidRDefault="000E2316" w:rsidP="0046047F">
            <w:pPr>
              <w:pStyle w:val="Tabletext"/>
            </w:pPr>
            <w:r w:rsidRPr="0033522F">
              <w:t>Answer: Yes/No (delete as appropriate)</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46047F" w:rsidRDefault="000E2316" w:rsidP="0046047F">
            <w:pPr>
              <w:pStyle w:val="Tabletext"/>
              <w:rPr>
                <w:i/>
              </w:rPr>
            </w:pPr>
            <w:r w:rsidRPr="0046047F">
              <w:rPr>
                <w:i/>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33522F"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33522F" w:rsidRDefault="000E2316" w:rsidP="000E2316">
            <w:pPr>
              <w:keepNext/>
              <w:spacing w:after="0"/>
              <w:ind w:left="113" w:right="113"/>
              <w:rPr>
                <w:color w:val="FFFFFF" w:themeColor="background1"/>
                <w:sz w:val="22"/>
                <w:szCs w:val="22"/>
              </w:rPr>
            </w:pPr>
            <w:r w:rsidRPr="0033522F">
              <w:rPr>
                <w:color w:val="FFFFFF" w:themeColor="background1"/>
                <w:sz w:val="22"/>
                <w:szCs w:val="22"/>
              </w:rPr>
              <w:t xml:space="preserve">Question </w:t>
            </w:r>
            <w:r>
              <w:rPr>
                <w:color w:val="FFFFFF" w:themeColor="background1"/>
                <w:sz w:val="22"/>
                <w:szCs w:val="22"/>
              </w:rPr>
              <w:t>7</w:t>
            </w:r>
          </w:p>
        </w:tc>
        <w:tc>
          <w:tcPr>
            <w:tcW w:w="8750" w:type="dxa"/>
          </w:tcPr>
          <w:p w:rsidR="000E2316" w:rsidRPr="0033522F" w:rsidRDefault="000E2316" w:rsidP="00537228">
            <w:pPr>
              <w:keepNext/>
              <w:spacing w:after="0"/>
              <w:ind w:left="113" w:right="113"/>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C15ECE">
              <w:rPr>
                <w:color w:val="FFFFFF" w:themeColor="background1"/>
                <w:sz w:val="22"/>
                <w:szCs w:val="22"/>
              </w:rPr>
              <w:t>Do you agree with the phased approach proposed for the Unmetered Market Segment?</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33522F" w:rsidRDefault="000E2316" w:rsidP="008A1C32">
            <w:pPr>
              <w:spacing w:after="0"/>
              <w:ind w:left="113" w:right="113"/>
              <w:rPr>
                <w:b/>
                <w:szCs w:val="22"/>
              </w:rPr>
            </w:pPr>
            <w:r w:rsidRPr="00C15ECE">
              <w:rPr>
                <w:b/>
                <w:szCs w:val="22"/>
              </w:rPr>
              <w:t>Please identify any issues and dependencies with the proposed approach.</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33522F" w:rsidRDefault="000E2316" w:rsidP="0046047F">
            <w:pPr>
              <w:pStyle w:val="Tabletext"/>
            </w:pPr>
            <w:r w:rsidRPr="0033522F">
              <w:t>Answer: Yes/No (delete as appropriate)</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46047F" w:rsidRDefault="000E2316" w:rsidP="0046047F">
            <w:pPr>
              <w:pStyle w:val="Tabletext"/>
              <w:rPr>
                <w:i/>
              </w:rPr>
            </w:pPr>
            <w:r w:rsidRPr="0046047F">
              <w:rPr>
                <w:i/>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33522F"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33522F" w:rsidRDefault="000E2316" w:rsidP="000E2316">
            <w:pPr>
              <w:keepNext/>
              <w:spacing w:after="0"/>
              <w:ind w:left="113" w:right="113"/>
              <w:rPr>
                <w:color w:val="FFFFFF" w:themeColor="background1"/>
                <w:sz w:val="22"/>
                <w:szCs w:val="22"/>
              </w:rPr>
            </w:pPr>
            <w:r w:rsidRPr="0033522F">
              <w:rPr>
                <w:color w:val="FFFFFF" w:themeColor="background1"/>
                <w:sz w:val="22"/>
                <w:szCs w:val="22"/>
              </w:rPr>
              <w:lastRenderedPageBreak/>
              <w:t xml:space="preserve">Question </w:t>
            </w:r>
            <w:r>
              <w:rPr>
                <w:color w:val="FFFFFF" w:themeColor="background1"/>
                <w:sz w:val="22"/>
                <w:szCs w:val="22"/>
              </w:rPr>
              <w:t>8</w:t>
            </w:r>
          </w:p>
        </w:tc>
        <w:tc>
          <w:tcPr>
            <w:tcW w:w="8750" w:type="dxa"/>
          </w:tcPr>
          <w:p w:rsidR="000E2316" w:rsidRPr="0033522F" w:rsidRDefault="000E2316" w:rsidP="0046047F">
            <w:pPr>
              <w:keepNext/>
              <w:spacing w:after="0"/>
              <w:ind w:left="113" w:right="113"/>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CD2869">
              <w:rPr>
                <w:color w:val="FFFFFF" w:themeColor="background1"/>
                <w:sz w:val="22"/>
                <w:szCs w:val="22"/>
              </w:rPr>
              <w:t xml:space="preserve">Do you agree </w:t>
            </w:r>
            <w:r w:rsidR="0046047F">
              <w:rPr>
                <w:color w:val="FFFFFF" w:themeColor="background1"/>
                <w:sz w:val="22"/>
                <w:szCs w:val="22"/>
              </w:rPr>
              <w:t>that</w:t>
            </w:r>
            <w:r w:rsidRPr="00CD2869">
              <w:rPr>
                <w:color w:val="FFFFFF" w:themeColor="background1"/>
                <w:sz w:val="22"/>
                <w:szCs w:val="22"/>
              </w:rPr>
              <w:t xml:space="preserve"> the critical path captures all the key activities and dependencies?</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33522F" w:rsidRDefault="000E2316" w:rsidP="008A1C32">
            <w:pPr>
              <w:spacing w:after="0"/>
              <w:ind w:left="113" w:right="113"/>
              <w:rPr>
                <w:b/>
                <w:szCs w:val="22"/>
              </w:rPr>
            </w:pPr>
            <w:r w:rsidRPr="00CD2869">
              <w:rPr>
                <w:b/>
                <w:szCs w:val="22"/>
              </w:rPr>
              <w:t>Please identify any omissions, issues and dependencies with the proposed approach.</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33522F" w:rsidRDefault="000E2316" w:rsidP="0046047F">
            <w:pPr>
              <w:pStyle w:val="Tabletext"/>
            </w:pPr>
            <w:r w:rsidRPr="0033522F">
              <w:t>Answer: Yes/No (delete as appropriate)</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46047F" w:rsidRDefault="000E2316" w:rsidP="0046047F">
            <w:pPr>
              <w:pStyle w:val="Tabletext"/>
              <w:rPr>
                <w:i/>
              </w:rPr>
            </w:pPr>
            <w:r w:rsidRPr="0046047F">
              <w:rPr>
                <w:i/>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33522F"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33522F" w:rsidRDefault="000E2316" w:rsidP="000E2316">
            <w:pPr>
              <w:keepNext/>
              <w:spacing w:after="0"/>
              <w:ind w:left="113" w:right="113"/>
              <w:rPr>
                <w:color w:val="FFFFFF" w:themeColor="background1"/>
                <w:sz w:val="22"/>
                <w:szCs w:val="22"/>
              </w:rPr>
            </w:pPr>
            <w:r w:rsidRPr="0033522F">
              <w:rPr>
                <w:color w:val="FFFFFF" w:themeColor="background1"/>
                <w:sz w:val="22"/>
                <w:szCs w:val="22"/>
              </w:rPr>
              <w:t xml:space="preserve">Question </w:t>
            </w:r>
            <w:r>
              <w:rPr>
                <w:color w:val="FFFFFF" w:themeColor="background1"/>
                <w:sz w:val="22"/>
                <w:szCs w:val="22"/>
              </w:rPr>
              <w:t>9</w:t>
            </w:r>
          </w:p>
        </w:tc>
        <w:tc>
          <w:tcPr>
            <w:tcW w:w="8750" w:type="dxa"/>
          </w:tcPr>
          <w:p w:rsidR="000E2316" w:rsidRPr="0033522F" w:rsidRDefault="000E2316" w:rsidP="000E2316">
            <w:pPr>
              <w:keepNext/>
              <w:spacing w:after="0"/>
              <w:ind w:left="113" w:right="113"/>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B548BF">
              <w:rPr>
                <w:color w:val="FFFFFF" w:themeColor="background1"/>
                <w:sz w:val="22"/>
                <w:szCs w:val="22"/>
              </w:rPr>
              <w:t xml:space="preserve">Do you agree </w:t>
            </w:r>
            <w:r w:rsidR="0046047F">
              <w:rPr>
                <w:color w:val="FFFFFF" w:themeColor="background1"/>
                <w:sz w:val="22"/>
                <w:szCs w:val="22"/>
              </w:rPr>
              <w:t xml:space="preserve">with the </w:t>
            </w:r>
            <w:r w:rsidRPr="00B548BF">
              <w:rPr>
                <w:color w:val="FFFFFF" w:themeColor="background1"/>
                <w:sz w:val="22"/>
                <w:szCs w:val="22"/>
              </w:rPr>
              <w:t>DWG’s proposed approach for transitioning to the revised Settlement Timetable?</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33522F" w:rsidRDefault="000E2316" w:rsidP="008A1C32">
            <w:pPr>
              <w:spacing w:after="0"/>
              <w:ind w:left="113" w:right="113"/>
              <w:rPr>
                <w:b/>
                <w:szCs w:val="22"/>
              </w:rPr>
            </w:pPr>
            <w:r w:rsidRPr="00B548BF">
              <w:rPr>
                <w:b/>
                <w:szCs w:val="22"/>
              </w:rPr>
              <w:t>Please identify any issues with the proposed approach.</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33522F" w:rsidRDefault="000E2316" w:rsidP="0046047F">
            <w:pPr>
              <w:pStyle w:val="Tabletext"/>
            </w:pPr>
            <w:r w:rsidRPr="0033522F">
              <w:t>Answer: Yes/No (delete as appropriate)</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46047F" w:rsidRDefault="000E2316" w:rsidP="0046047F">
            <w:pPr>
              <w:pStyle w:val="Tabletext"/>
              <w:rPr>
                <w:i/>
              </w:rPr>
            </w:pPr>
            <w:r w:rsidRPr="0046047F">
              <w:rPr>
                <w:i/>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33522F"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33522F" w:rsidRDefault="000E2316" w:rsidP="000E2316">
            <w:pPr>
              <w:keepNext/>
              <w:spacing w:after="0"/>
              <w:ind w:left="113" w:right="113"/>
              <w:rPr>
                <w:color w:val="FFFFFF" w:themeColor="background1"/>
                <w:sz w:val="22"/>
                <w:szCs w:val="22"/>
              </w:rPr>
            </w:pPr>
            <w:r w:rsidRPr="0033522F">
              <w:rPr>
                <w:color w:val="FFFFFF" w:themeColor="background1"/>
                <w:sz w:val="22"/>
                <w:szCs w:val="22"/>
              </w:rPr>
              <w:t xml:space="preserve">Question </w:t>
            </w:r>
            <w:r>
              <w:rPr>
                <w:color w:val="FFFFFF" w:themeColor="background1"/>
                <w:sz w:val="22"/>
                <w:szCs w:val="22"/>
              </w:rPr>
              <w:t>10</w:t>
            </w:r>
          </w:p>
        </w:tc>
        <w:tc>
          <w:tcPr>
            <w:tcW w:w="8750" w:type="dxa"/>
          </w:tcPr>
          <w:p w:rsidR="000E2316" w:rsidRPr="0033522F" w:rsidRDefault="000E2316" w:rsidP="000E2316">
            <w:pPr>
              <w:keepNext/>
              <w:spacing w:after="0"/>
              <w:ind w:left="113" w:right="113"/>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EB2E36">
              <w:rPr>
                <w:color w:val="FFFFFF" w:themeColor="background1"/>
                <w:sz w:val="22"/>
                <w:szCs w:val="22"/>
              </w:rPr>
              <w:t>Do you agree that the DWG’s proposed Dispute Timetable and approach to materiality strikes an appropriate balance between shortening timescales and correcting material Settlement errors?</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33522F" w:rsidRDefault="000E2316" w:rsidP="008A1C32">
            <w:pPr>
              <w:spacing w:after="0"/>
              <w:ind w:left="113" w:right="113"/>
              <w:rPr>
                <w:b/>
                <w:szCs w:val="22"/>
              </w:rPr>
            </w:pPr>
            <w:r w:rsidRPr="00EB2E36">
              <w:rPr>
                <w:b/>
                <w:szCs w:val="22"/>
              </w:rPr>
              <w:t>Please identify any issues or risks with the proposed approach.</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33522F" w:rsidRDefault="000E2316" w:rsidP="0046047F">
            <w:pPr>
              <w:pStyle w:val="Tabletext"/>
            </w:pPr>
            <w:r w:rsidRPr="0033522F">
              <w:t>Answer: Yes/No (delete as appropriate)</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46047F" w:rsidRDefault="000E2316" w:rsidP="0046047F">
            <w:pPr>
              <w:pStyle w:val="Tabletext"/>
              <w:rPr>
                <w:i/>
              </w:rPr>
            </w:pPr>
            <w:r w:rsidRPr="0046047F">
              <w:rPr>
                <w:i/>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33522F"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33522F" w:rsidRDefault="000E2316" w:rsidP="000E2316">
            <w:pPr>
              <w:keepNext/>
              <w:spacing w:after="0"/>
              <w:ind w:left="113" w:right="113"/>
              <w:rPr>
                <w:color w:val="FFFFFF" w:themeColor="background1"/>
                <w:sz w:val="22"/>
                <w:szCs w:val="22"/>
              </w:rPr>
            </w:pPr>
            <w:r w:rsidRPr="0033522F">
              <w:rPr>
                <w:color w:val="FFFFFF" w:themeColor="background1"/>
                <w:sz w:val="22"/>
                <w:szCs w:val="22"/>
              </w:rPr>
              <w:t xml:space="preserve">Question </w:t>
            </w:r>
            <w:r>
              <w:rPr>
                <w:color w:val="FFFFFF" w:themeColor="background1"/>
                <w:sz w:val="22"/>
                <w:szCs w:val="22"/>
              </w:rPr>
              <w:t>11</w:t>
            </w:r>
          </w:p>
        </w:tc>
        <w:tc>
          <w:tcPr>
            <w:tcW w:w="8750" w:type="dxa"/>
          </w:tcPr>
          <w:p w:rsidR="000E2316" w:rsidRPr="008C789D" w:rsidRDefault="000E2316" w:rsidP="000C5564">
            <w:pPr>
              <w:keepNext/>
              <w:spacing w:after="0"/>
              <w:ind w:left="113" w:right="113"/>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8C789D">
              <w:rPr>
                <w:color w:val="FFFFFF" w:themeColor="background1"/>
                <w:sz w:val="22"/>
                <w:szCs w:val="22"/>
              </w:rPr>
              <w:t xml:space="preserve">Do you agree that the DWG’s proposed transition approach aligns with the nine </w:t>
            </w:r>
            <w:r w:rsidRPr="007E0F0C">
              <w:rPr>
                <w:color w:val="FFFFFF" w:themeColor="background1"/>
                <w:sz w:val="22"/>
                <w:szCs w:val="22"/>
              </w:rPr>
              <w:t>High Level</w:t>
            </w:r>
            <w:r w:rsidR="000C5564">
              <w:rPr>
                <w:color w:val="FFFFFF" w:themeColor="background1"/>
                <w:sz w:val="22"/>
                <w:szCs w:val="22"/>
              </w:rPr>
              <w:t xml:space="preserve"> Transition Principles</w:t>
            </w:r>
            <w:r w:rsidRPr="008C789D">
              <w:rPr>
                <w:color w:val="FFFFFF" w:themeColor="background1"/>
                <w:sz w:val="22"/>
                <w:szCs w:val="22"/>
              </w:rPr>
              <w:t xml:space="preserve"> set out for the transition approach?</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shd w:val="clear" w:color="auto" w:fill="65C7C2" w:themeFill="accent1"/>
          </w:tcPr>
          <w:p w:rsidR="000E2316" w:rsidRPr="0033522F" w:rsidRDefault="000E2316" w:rsidP="008A1C32">
            <w:pPr>
              <w:spacing w:after="0"/>
              <w:ind w:left="113" w:right="113"/>
              <w:rPr>
                <w:b/>
                <w:szCs w:val="22"/>
              </w:rPr>
            </w:pPr>
            <w:r w:rsidRPr="00675CCF">
              <w:rPr>
                <w:b/>
                <w:szCs w:val="22"/>
              </w:rPr>
              <w:t>Please identify any areas of the approach that do not align with the principles.</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33522F" w:rsidRDefault="000E2316" w:rsidP="0046047F">
            <w:pPr>
              <w:pStyle w:val="Tabletext"/>
            </w:pPr>
            <w:r w:rsidRPr="0033522F">
              <w:t>Answer: Yes/No (delete as appropriate)</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46047F" w:rsidRDefault="000E2316" w:rsidP="0046047F">
            <w:pPr>
              <w:pStyle w:val="Tabletext"/>
              <w:rPr>
                <w:i/>
              </w:rPr>
            </w:pPr>
            <w:r w:rsidRPr="0046047F">
              <w:rPr>
                <w:i/>
              </w:rPr>
              <w:t>Please provide your reasons here</w:t>
            </w:r>
          </w:p>
        </w:tc>
      </w:tr>
    </w:tbl>
    <w:p w:rsidR="000E2316" w:rsidRDefault="000E2316" w:rsidP="000E2316">
      <w:pPr>
        <w:pStyle w:val="BodyText"/>
      </w:pPr>
    </w:p>
    <w:tbl>
      <w:tblPr>
        <w:tblStyle w:val="ElexonTable"/>
        <w:tblW w:w="0" w:type="auto"/>
        <w:tblLook w:val="04A0" w:firstRow="1" w:lastRow="0" w:firstColumn="1" w:lastColumn="0" w:noHBand="0" w:noVBand="1"/>
      </w:tblPr>
      <w:tblGrid>
        <w:gridCol w:w="1552"/>
        <w:gridCol w:w="8750"/>
      </w:tblGrid>
      <w:tr w:rsidR="000E2316" w:rsidRPr="0033522F" w:rsidTr="000E2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Pr>
          <w:p w:rsidR="000E2316" w:rsidRPr="0033522F" w:rsidRDefault="000E2316" w:rsidP="000E2316">
            <w:pPr>
              <w:keepNext/>
              <w:spacing w:after="0"/>
              <w:ind w:left="113" w:right="113"/>
              <w:rPr>
                <w:color w:val="FFFFFF" w:themeColor="background1"/>
                <w:sz w:val="22"/>
                <w:szCs w:val="22"/>
              </w:rPr>
            </w:pPr>
            <w:r w:rsidRPr="0033522F">
              <w:rPr>
                <w:color w:val="FFFFFF" w:themeColor="background1"/>
                <w:sz w:val="22"/>
                <w:szCs w:val="22"/>
              </w:rPr>
              <w:t xml:space="preserve">Question </w:t>
            </w:r>
            <w:r>
              <w:rPr>
                <w:color w:val="FFFFFF" w:themeColor="background1"/>
                <w:sz w:val="22"/>
                <w:szCs w:val="22"/>
              </w:rPr>
              <w:t>12</w:t>
            </w:r>
          </w:p>
        </w:tc>
        <w:tc>
          <w:tcPr>
            <w:tcW w:w="8750" w:type="dxa"/>
          </w:tcPr>
          <w:p w:rsidR="000E2316" w:rsidRPr="0033522F" w:rsidRDefault="000E2316" w:rsidP="000E2316">
            <w:pPr>
              <w:keepNext/>
              <w:spacing w:after="0"/>
              <w:ind w:left="113" w:right="113"/>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675CCF">
              <w:rPr>
                <w:color w:val="FFFFFF" w:themeColor="background1"/>
                <w:sz w:val="22"/>
                <w:szCs w:val="22"/>
              </w:rPr>
              <w:t>Do you have any other comments?</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33522F" w:rsidRDefault="000E2316" w:rsidP="0046047F">
            <w:pPr>
              <w:pStyle w:val="Tabletext"/>
            </w:pPr>
            <w:r w:rsidRPr="0033522F">
              <w:t>Answer: Yes/No (delete as appropriate)</w:t>
            </w:r>
          </w:p>
        </w:tc>
      </w:tr>
      <w:tr w:rsidR="000E2316" w:rsidRPr="0033522F" w:rsidTr="008A1C32">
        <w:tc>
          <w:tcPr>
            <w:cnfStyle w:val="001000000000" w:firstRow="0" w:lastRow="0" w:firstColumn="1" w:lastColumn="0" w:oddVBand="0" w:evenVBand="0" w:oddHBand="0" w:evenHBand="0" w:firstRowFirstColumn="0" w:firstRowLastColumn="0" w:lastRowFirstColumn="0" w:lastRowLastColumn="0"/>
            <w:tcW w:w="10302" w:type="dxa"/>
            <w:gridSpan w:val="2"/>
          </w:tcPr>
          <w:p w:rsidR="000E2316" w:rsidRPr="0046047F" w:rsidRDefault="000E2316" w:rsidP="0046047F">
            <w:pPr>
              <w:pStyle w:val="Tabletext"/>
              <w:rPr>
                <w:i/>
              </w:rPr>
            </w:pPr>
            <w:r w:rsidRPr="0046047F">
              <w:rPr>
                <w:i/>
              </w:rPr>
              <w:t>Please provide your comments here</w:t>
            </w:r>
          </w:p>
        </w:tc>
      </w:tr>
    </w:tbl>
    <w:p w:rsidR="0020255E" w:rsidRPr="00763AB3" w:rsidRDefault="0020255E" w:rsidP="00763AB3"/>
    <w:sectPr w:rsidR="0020255E" w:rsidRPr="00763AB3" w:rsidSect="00FA38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C1" w:rsidRDefault="00FA08C1" w:rsidP="00D00160">
      <w:pPr>
        <w:spacing w:after="0"/>
      </w:pPr>
      <w:r>
        <w:separator/>
      </w:r>
    </w:p>
    <w:p w:rsidR="00FA08C1" w:rsidRDefault="00FA08C1"/>
  </w:endnote>
  <w:endnote w:type="continuationSeparator" w:id="0">
    <w:p w:rsidR="00FA08C1" w:rsidRDefault="00FA08C1" w:rsidP="00D00160">
      <w:pPr>
        <w:spacing w:after="0"/>
      </w:pPr>
      <w:r>
        <w:continuationSeparator/>
      </w:r>
    </w:p>
    <w:p w:rsidR="00FA08C1" w:rsidRDefault="00FA0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763AB3" w:rsidP="008632A3">
          <w:pPr>
            <w:pStyle w:val="Footer"/>
          </w:pPr>
          <w:r>
            <w:fldChar w:fldCharType="begin"/>
          </w:r>
          <w:r>
            <w:instrText xml:space="preserve"> STYLEREF  "Footer Ref 1"  \* MERGEFORMAT </w:instrText>
          </w:r>
          <w:r>
            <w:rPr>
              <w:noProof/>
            </w:rPr>
            <w:fldChar w:fldCharType="end"/>
          </w:r>
        </w:p>
      </w:tc>
      <w:tc>
        <w:tcPr>
          <w:tcW w:w="284" w:type="dxa"/>
        </w:tcPr>
        <w:p w:rsidR="00763AB3" w:rsidRDefault="00763AB3" w:rsidP="008632A3">
          <w:pPr>
            <w:pStyle w:val="Footer"/>
          </w:pPr>
        </w:p>
      </w:tc>
      <w:tc>
        <w:tcPr>
          <w:tcW w:w="5426" w:type="dxa"/>
          <w:gridSpan w:val="2"/>
        </w:tcPr>
        <w:p w:rsidR="00763AB3" w:rsidRDefault="00EC1041" w:rsidP="008632A3">
          <w:pPr>
            <w:pStyle w:val="Footer"/>
          </w:pPr>
          <w:r>
            <w:rPr>
              <w:noProof/>
            </w:rPr>
            <w:fldChar w:fldCharType="begin"/>
          </w:r>
          <w:r>
            <w:rPr>
              <w:noProof/>
            </w:rPr>
            <w:instrText xml:space="preserve"> STYLEREF  "Footer Ref 2"  \* MERGEFORMAT </w:instrText>
          </w:r>
          <w:r>
            <w:rPr>
              <w:noProof/>
            </w:rPr>
            <w:fldChar w:fldCharType="separate"/>
          </w:r>
          <w:r w:rsidR="00FA08C1">
            <w:rPr>
              <w:noProof/>
            </w:rPr>
            <w:t>[Click to choose a classification]</w: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52B8B32E" wp14:editId="12BEDB82">
                <wp:extent cx="1461960" cy="3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sidR="00B31E58">
            <w:rPr>
              <w:noProof/>
            </w:rPr>
            <w:t>2</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FA08C1">
            <w:rPr>
              <w:noProof/>
            </w:rPr>
            <w:t>1</w:t>
          </w:r>
          <w:r w:rsidR="009B34A8">
            <w:rPr>
              <w:noProof/>
            </w:rPr>
            <w:fldChar w:fldCharType="end"/>
          </w:r>
        </w:p>
      </w:tc>
      <w:tc>
        <w:tcPr>
          <w:tcW w:w="284" w:type="dxa"/>
        </w:tcPr>
        <w:p w:rsidR="00763AB3" w:rsidRDefault="00763AB3" w:rsidP="008632A3">
          <w:pPr>
            <w:pStyle w:val="Footer"/>
          </w:pPr>
        </w:p>
      </w:tc>
      <w:tc>
        <w:tcPr>
          <w:tcW w:w="2714" w:type="dxa"/>
        </w:tcPr>
        <w:p w:rsidR="00763AB3" w:rsidRDefault="00763AB3" w:rsidP="008632A3">
          <w:pPr>
            <w:pStyle w:val="Footer"/>
          </w:pPr>
          <w:r>
            <w:fldChar w:fldCharType="begin"/>
          </w:r>
          <w:r>
            <w:instrText xml:space="preserve"> STYLEREF  "Footer Date"  \* MERGEFORMAT </w:instrText>
          </w:r>
          <w:r>
            <w:rPr>
              <w:noProof/>
            </w:rPr>
            <w:fldChar w:fldCharType="end"/>
          </w:r>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385849">
            <w:rPr>
              <w:noProof/>
            </w:rPr>
            <w:t>2019</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E6543A" w:rsidP="008632A3">
          <w:pPr>
            <w:pStyle w:val="Footer"/>
          </w:pPr>
          <w:r>
            <w:rPr>
              <w:noProof/>
            </w:rPr>
            <w:fldChar w:fldCharType="begin"/>
          </w:r>
          <w:r>
            <w:rPr>
              <w:noProof/>
            </w:rPr>
            <w:instrText xml:space="preserve"> STYLEREF  "Footer Ref 1"  \* MERGEFORMAT </w:instrText>
          </w:r>
          <w:r>
            <w:rPr>
              <w:noProof/>
            </w:rPr>
            <w:fldChar w:fldCharType="separate"/>
          </w:r>
          <w:r w:rsidR="00385849">
            <w:rPr>
              <w:noProof/>
            </w:rPr>
            <w:t>Transition consultation form</w:t>
          </w:r>
          <w:r>
            <w:rPr>
              <w:noProof/>
            </w:rPr>
            <w:fldChar w:fldCharType="end"/>
          </w:r>
        </w:p>
      </w:tc>
      <w:tc>
        <w:tcPr>
          <w:tcW w:w="284" w:type="dxa"/>
        </w:tcPr>
        <w:p w:rsidR="00FA38AF" w:rsidRDefault="00FA38AF" w:rsidP="008632A3">
          <w:pPr>
            <w:pStyle w:val="Footer"/>
          </w:pPr>
        </w:p>
      </w:tc>
      <w:tc>
        <w:tcPr>
          <w:tcW w:w="5426" w:type="dxa"/>
          <w:gridSpan w:val="2"/>
        </w:tcPr>
        <w:p w:rsidR="00FA38AF" w:rsidRDefault="00AE503C" w:rsidP="008632A3">
          <w:pPr>
            <w:pStyle w:val="Footer"/>
          </w:pPr>
          <w:r>
            <w:rPr>
              <w:noProof/>
            </w:rPr>
            <w:fldChar w:fldCharType="begin"/>
          </w:r>
          <w:r>
            <w:rPr>
              <w:noProof/>
            </w:rPr>
            <w:instrText xml:space="preserve"> STYLEREF  "Footer Ref 2"  \* MERGEFORMAT </w:instrText>
          </w:r>
          <w:r>
            <w:rPr>
              <w:noProof/>
            </w:rPr>
            <w:fldChar w:fldCharType="separate"/>
          </w:r>
          <w:r w:rsidR="00385849">
            <w:rPr>
              <w:noProof/>
            </w:rPr>
            <w:t>Public</w: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4F98AEAE" wp14:editId="2F7224C6">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385849">
            <w:rPr>
              <w:noProof/>
            </w:rPr>
            <w:t>3</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385849">
            <w:rPr>
              <w:noProof/>
            </w:rPr>
            <w:t>3</w:t>
          </w:r>
          <w:r w:rsidR="009B34A8">
            <w:rPr>
              <w:noProof/>
            </w:rPr>
            <w:fldChar w:fldCharType="end"/>
          </w:r>
        </w:p>
      </w:tc>
      <w:tc>
        <w:tcPr>
          <w:tcW w:w="284" w:type="dxa"/>
        </w:tcPr>
        <w:p w:rsidR="00FA38AF" w:rsidRDefault="00FA38AF" w:rsidP="008632A3">
          <w:pPr>
            <w:pStyle w:val="Footer"/>
          </w:pPr>
        </w:p>
      </w:tc>
      <w:tc>
        <w:tcPr>
          <w:tcW w:w="2714" w:type="dxa"/>
        </w:tcPr>
        <w:p w:rsidR="00FA38AF" w:rsidRDefault="00E6543A" w:rsidP="008632A3">
          <w:pPr>
            <w:pStyle w:val="Footer"/>
          </w:pPr>
          <w:r>
            <w:rPr>
              <w:noProof/>
            </w:rPr>
            <w:fldChar w:fldCharType="begin"/>
          </w:r>
          <w:r>
            <w:rPr>
              <w:noProof/>
            </w:rPr>
            <w:instrText xml:space="preserve"> STYLEREF  "Footer Date"  \* MERGEFORMAT </w:instrText>
          </w:r>
          <w:r>
            <w:rPr>
              <w:noProof/>
            </w:rPr>
            <w:fldChar w:fldCharType="separate"/>
          </w:r>
          <w:r w:rsidR="00385849">
            <w:rPr>
              <w:noProof/>
            </w:rPr>
            <w:t>7 June 2019</w:t>
          </w:r>
          <w:r>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385849">
            <w:rPr>
              <w:noProof/>
            </w:rPr>
            <w:t>2019</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C1" w:rsidRDefault="00FA08C1" w:rsidP="00D00160">
      <w:pPr>
        <w:spacing w:after="0"/>
      </w:pPr>
      <w:r>
        <w:separator/>
      </w:r>
    </w:p>
    <w:p w:rsidR="00FA08C1" w:rsidRDefault="00FA08C1"/>
  </w:footnote>
  <w:footnote w:type="continuationSeparator" w:id="0">
    <w:p w:rsidR="00FA08C1" w:rsidRDefault="00FA08C1" w:rsidP="00D00160">
      <w:pPr>
        <w:spacing w:after="0"/>
      </w:pPr>
      <w:r>
        <w:continuationSeparator/>
      </w:r>
    </w:p>
    <w:p w:rsidR="00FA08C1" w:rsidRDefault="00FA08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763AB3" w:rsidP="008632A3">
          <w:pPr>
            <w:pStyle w:val="Title"/>
          </w:pPr>
          <w:r>
            <w:fldChar w:fldCharType="begin"/>
          </w:r>
          <w:r>
            <w:instrText xml:space="preserve"> STYLEREF  Title  \* MERGEFORMAT </w:instrText>
          </w:r>
          <w:r>
            <w:rPr>
              <w:noProof/>
            </w:rPr>
            <w:fldChar w:fldCharType="end"/>
          </w:r>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9B34A8" w:rsidP="008632A3">
          <w:pPr>
            <w:pStyle w:val="Title"/>
          </w:pPr>
          <w:r>
            <w:rPr>
              <w:noProof/>
            </w:rPr>
            <w:fldChar w:fldCharType="begin"/>
          </w:r>
          <w:r>
            <w:rPr>
              <w:noProof/>
            </w:rPr>
            <w:instrText xml:space="preserve"> STYLEREF  Title  \* MERGEFORMAT </w:instrText>
          </w:r>
          <w:r>
            <w:rPr>
              <w:noProof/>
            </w:rPr>
            <w:fldChar w:fldCharType="separate"/>
          </w:r>
          <w:r w:rsidR="00385849">
            <w:rPr>
              <w:noProof/>
            </w:rPr>
            <w:t>DWG consultation on Transitioning to the MHHS TOM</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767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E83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DF34DA6"/>
    <w:multiLevelType w:val="multilevel"/>
    <w:tmpl w:val="2E4EC6B8"/>
    <w:numStyleLink w:val="ListBullets"/>
  </w:abstractNum>
  <w:abstractNum w:abstractNumId="5"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15:restartNumberingAfterBreak="0">
    <w:nsid w:val="1E9B4FFB"/>
    <w:multiLevelType w:val="multilevel"/>
    <w:tmpl w:val="6DDC093C"/>
    <w:numStyleLink w:val="ListNumbers"/>
  </w:abstractNum>
  <w:abstractNum w:abstractNumId="7"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15:restartNumberingAfterBreak="0">
    <w:nsid w:val="2C0F7816"/>
    <w:multiLevelType w:val="multilevel"/>
    <w:tmpl w:val="A28EC53E"/>
    <w:numStyleLink w:val="ListHeadings"/>
  </w:abstractNum>
  <w:abstractNum w:abstractNumId="9"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225E17"/>
    <w:multiLevelType w:val="multilevel"/>
    <w:tmpl w:val="A28EC53E"/>
    <w:numStyleLink w:val="ListHeadings"/>
  </w:abstractNum>
  <w:abstractNum w:abstractNumId="13" w15:restartNumberingAfterBreak="0">
    <w:nsid w:val="46A73215"/>
    <w:multiLevelType w:val="multilevel"/>
    <w:tmpl w:val="2E4EC6B8"/>
    <w:numStyleLink w:val="ListBullets"/>
  </w:abstractNum>
  <w:abstractNum w:abstractNumId="14" w15:restartNumberingAfterBreak="0">
    <w:nsid w:val="4E060A0C"/>
    <w:multiLevelType w:val="multilevel"/>
    <w:tmpl w:val="2E4EC6B8"/>
    <w:numStyleLink w:val="ListBullets"/>
  </w:abstractNum>
  <w:abstractNum w:abstractNumId="15" w15:restartNumberingAfterBreak="0">
    <w:nsid w:val="5D596BEA"/>
    <w:multiLevelType w:val="multilevel"/>
    <w:tmpl w:val="A28EC53E"/>
    <w:numStyleLink w:val="ListHeadings"/>
  </w:abstractNum>
  <w:abstractNum w:abstractNumId="16" w15:restartNumberingAfterBreak="0">
    <w:nsid w:val="60E33CAB"/>
    <w:multiLevelType w:val="multilevel"/>
    <w:tmpl w:val="2E4EC6B8"/>
    <w:numStyleLink w:val="ListBullets"/>
  </w:abstractNum>
  <w:abstractNum w:abstractNumId="17" w15:restartNumberingAfterBreak="0">
    <w:nsid w:val="73D63850"/>
    <w:multiLevelType w:val="multilevel"/>
    <w:tmpl w:val="269C7F9C"/>
    <w:numStyleLink w:val="ListTable"/>
  </w:abstractNum>
  <w:abstractNum w:abstractNumId="18" w15:restartNumberingAfterBreak="0">
    <w:nsid w:val="73FF3C1E"/>
    <w:multiLevelType w:val="multilevel"/>
    <w:tmpl w:val="2E4EC6B8"/>
    <w:numStyleLink w:val="ListBullets"/>
  </w:abstractNum>
  <w:abstractNum w:abstractNumId="19" w15:restartNumberingAfterBreak="0">
    <w:nsid w:val="7D004CA6"/>
    <w:multiLevelType w:val="multilevel"/>
    <w:tmpl w:val="2E4EC6B8"/>
    <w:numStyleLink w:val="ListBullets"/>
  </w:abstractNum>
  <w:abstractNum w:abstractNumId="20" w15:restartNumberingAfterBreak="0">
    <w:nsid w:val="7DE21902"/>
    <w:multiLevelType w:val="multilevel"/>
    <w:tmpl w:val="6DDC093C"/>
    <w:numStyleLink w:val="ListNumbers"/>
  </w:abstractNum>
  <w:abstractNum w:abstractNumId="21" w15:restartNumberingAfterBreak="0">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1"/>
  </w:num>
  <w:num w:numId="16">
    <w:abstractNumId w:val="18"/>
  </w:num>
  <w:num w:numId="17">
    <w:abstractNumId w:val="8"/>
  </w:num>
  <w:num w:numId="18">
    <w:abstractNumId w:val="19"/>
  </w:num>
  <w:num w:numId="19">
    <w:abstractNumId w:val="20"/>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7"/>
  </w:num>
  <w:num w:numId="28">
    <w:abstractNumId w:val="19"/>
  </w:num>
  <w:num w:numId="29">
    <w:abstractNumId w:val="19"/>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SortMethod w:val="0000"/>
  <w:revisionView w:inkAnnotations="0"/>
  <w:defaultTabStop w:val="851"/>
  <w:drawingGridHorizontalSpacing w:val="100"/>
  <w:displayHorizontalDrawingGridEvery w:val="2"/>
  <w:displayVerticalDrawingGridEvery w:val="2"/>
  <w:characterSpacingControl w:val="doNotCompress"/>
  <w:hdrShapeDefaults>
    <o:shapedefaults v:ext="edit" spidmax="819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C1"/>
    <w:rsid w:val="00003DBA"/>
    <w:rsid w:val="000078F3"/>
    <w:rsid w:val="000128C9"/>
    <w:rsid w:val="00015631"/>
    <w:rsid w:val="00015705"/>
    <w:rsid w:val="0001665B"/>
    <w:rsid w:val="00022399"/>
    <w:rsid w:val="0002328B"/>
    <w:rsid w:val="00024FCF"/>
    <w:rsid w:val="00025108"/>
    <w:rsid w:val="00025A8A"/>
    <w:rsid w:val="00026FC0"/>
    <w:rsid w:val="00035FC0"/>
    <w:rsid w:val="0003695A"/>
    <w:rsid w:val="00041EC1"/>
    <w:rsid w:val="00045857"/>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5564"/>
    <w:rsid w:val="000C7695"/>
    <w:rsid w:val="000D4049"/>
    <w:rsid w:val="000D559A"/>
    <w:rsid w:val="000E2316"/>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A676F"/>
    <w:rsid w:val="001B01E6"/>
    <w:rsid w:val="001B0740"/>
    <w:rsid w:val="001D09C2"/>
    <w:rsid w:val="001D222B"/>
    <w:rsid w:val="001D362E"/>
    <w:rsid w:val="001E0DED"/>
    <w:rsid w:val="001E2050"/>
    <w:rsid w:val="001F5FF8"/>
    <w:rsid w:val="00200719"/>
    <w:rsid w:val="0020255E"/>
    <w:rsid w:val="002050E1"/>
    <w:rsid w:val="00224CBF"/>
    <w:rsid w:val="00227464"/>
    <w:rsid w:val="00241ED6"/>
    <w:rsid w:val="00243F75"/>
    <w:rsid w:val="00253B86"/>
    <w:rsid w:val="0025704F"/>
    <w:rsid w:val="00270DC2"/>
    <w:rsid w:val="002720A6"/>
    <w:rsid w:val="00272B0C"/>
    <w:rsid w:val="00275E71"/>
    <w:rsid w:val="00276651"/>
    <w:rsid w:val="002811FE"/>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3E34"/>
    <w:rsid w:val="00350F5E"/>
    <w:rsid w:val="00351A33"/>
    <w:rsid w:val="0035504E"/>
    <w:rsid w:val="00356E74"/>
    <w:rsid w:val="00360453"/>
    <w:rsid w:val="00370AB7"/>
    <w:rsid w:val="00375CC5"/>
    <w:rsid w:val="003812E8"/>
    <w:rsid w:val="00383845"/>
    <w:rsid w:val="00385849"/>
    <w:rsid w:val="003A1CE2"/>
    <w:rsid w:val="003A5A5F"/>
    <w:rsid w:val="003A60F6"/>
    <w:rsid w:val="003B1693"/>
    <w:rsid w:val="003B566A"/>
    <w:rsid w:val="003C2435"/>
    <w:rsid w:val="003C6FA2"/>
    <w:rsid w:val="003D0B17"/>
    <w:rsid w:val="003D154E"/>
    <w:rsid w:val="003D20BC"/>
    <w:rsid w:val="003D2F63"/>
    <w:rsid w:val="003D527A"/>
    <w:rsid w:val="003E3D26"/>
    <w:rsid w:val="0040030D"/>
    <w:rsid w:val="00401A30"/>
    <w:rsid w:val="004022EE"/>
    <w:rsid w:val="00412CE1"/>
    <w:rsid w:val="004133F4"/>
    <w:rsid w:val="004204F4"/>
    <w:rsid w:val="0043259F"/>
    <w:rsid w:val="0043358D"/>
    <w:rsid w:val="00456823"/>
    <w:rsid w:val="0046047F"/>
    <w:rsid w:val="004626FC"/>
    <w:rsid w:val="00464C7E"/>
    <w:rsid w:val="00465A5E"/>
    <w:rsid w:val="00467F86"/>
    <w:rsid w:val="00474B80"/>
    <w:rsid w:val="0048235F"/>
    <w:rsid w:val="0048274B"/>
    <w:rsid w:val="00483183"/>
    <w:rsid w:val="004833E5"/>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3651"/>
    <w:rsid w:val="00506E22"/>
    <w:rsid w:val="00510487"/>
    <w:rsid w:val="00511557"/>
    <w:rsid w:val="005129DD"/>
    <w:rsid w:val="00517007"/>
    <w:rsid w:val="00526528"/>
    <w:rsid w:val="00526D98"/>
    <w:rsid w:val="00537228"/>
    <w:rsid w:val="00541E77"/>
    <w:rsid w:val="005423DC"/>
    <w:rsid w:val="00555C8C"/>
    <w:rsid w:val="00556B2F"/>
    <w:rsid w:val="005600ED"/>
    <w:rsid w:val="0057310D"/>
    <w:rsid w:val="005745BE"/>
    <w:rsid w:val="00580B4F"/>
    <w:rsid w:val="00583067"/>
    <w:rsid w:val="00593D67"/>
    <w:rsid w:val="00596B83"/>
    <w:rsid w:val="005A314E"/>
    <w:rsid w:val="005A3992"/>
    <w:rsid w:val="005A3FBE"/>
    <w:rsid w:val="005A5015"/>
    <w:rsid w:val="005A6135"/>
    <w:rsid w:val="005C63AE"/>
    <w:rsid w:val="005D0614"/>
    <w:rsid w:val="005D267A"/>
    <w:rsid w:val="005D6CAB"/>
    <w:rsid w:val="005E1A46"/>
    <w:rsid w:val="005E2F8F"/>
    <w:rsid w:val="005F4F9F"/>
    <w:rsid w:val="005F6761"/>
    <w:rsid w:val="00603C7D"/>
    <w:rsid w:val="00604929"/>
    <w:rsid w:val="006119C2"/>
    <w:rsid w:val="00617BEE"/>
    <w:rsid w:val="00627B7E"/>
    <w:rsid w:val="0063167E"/>
    <w:rsid w:val="00643DB1"/>
    <w:rsid w:val="00660CB1"/>
    <w:rsid w:val="006670AF"/>
    <w:rsid w:val="006713C4"/>
    <w:rsid w:val="00671888"/>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700125"/>
    <w:rsid w:val="00701B7D"/>
    <w:rsid w:val="00705107"/>
    <w:rsid w:val="00713AA5"/>
    <w:rsid w:val="00714E30"/>
    <w:rsid w:val="0072343F"/>
    <w:rsid w:val="00724E12"/>
    <w:rsid w:val="0073692C"/>
    <w:rsid w:val="00740CE6"/>
    <w:rsid w:val="00740D57"/>
    <w:rsid w:val="0074339D"/>
    <w:rsid w:val="0074369E"/>
    <w:rsid w:val="007455F6"/>
    <w:rsid w:val="00751685"/>
    <w:rsid w:val="0075650A"/>
    <w:rsid w:val="00763AB3"/>
    <w:rsid w:val="0077420B"/>
    <w:rsid w:val="00776261"/>
    <w:rsid w:val="007845B9"/>
    <w:rsid w:val="00793CE4"/>
    <w:rsid w:val="00794941"/>
    <w:rsid w:val="007A5271"/>
    <w:rsid w:val="007A750B"/>
    <w:rsid w:val="007B1DAF"/>
    <w:rsid w:val="007C16D2"/>
    <w:rsid w:val="007C5F0B"/>
    <w:rsid w:val="007C73F7"/>
    <w:rsid w:val="007D0E52"/>
    <w:rsid w:val="007D59DF"/>
    <w:rsid w:val="007E0107"/>
    <w:rsid w:val="007F32EE"/>
    <w:rsid w:val="007F3DA5"/>
    <w:rsid w:val="007F7133"/>
    <w:rsid w:val="00807E70"/>
    <w:rsid w:val="0082633E"/>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F4B"/>
    <w:rsid w:val="00931FB4"/>
    <w:rsid w:val="009434FC"/>
    <w:rsid w:val="0094690D"/>
    <w:rsid w:val="00951E4D"/>
    <w:rsid w:val="00956807"/>
    <w:rsid w:val="0095774A"/>
    <w:rsid w:val="009607E7"/>
    <w:rsid w:val="009767A7"/>
    <w:rsid w:val="009845EB"/>
    <w:rsid w:val="009933A5"/>
    <w:rsid w:val="00993CEA"/>
    <w:rsid w:val="009A2B72"/>
    <w:rsid w:val="009B0B9A"/>
    <w:rsid w:val="009B34A8"/>
    <w:rsid w:val="009B55EE"/>
    <w:rsid w:val="009C201C"/>
    <w:rsid w:val="009D47D6"/>
    <w:rsid w:val="009E0473"/>
    <w:rsid w:val="009E60A3"/>
    <w:rsid w:val="009F2EBE"/>
    <w:rsid w:val="009F343D"/>
    <w:rsid w:val="009F5D5B"/>
    <w:rsid w:val="00A02821"/>
    <w:rsid w:val="00A07452"/>
    <w:rsid w:val="00A15967"/>
    <w:rsid w:val="00A22973"/>
    <w:rsid w:val="00A24BDB"/>
    <w:rsid w:val="00A3488D"/>
    <w:rsid w:val="00A34C37"/>
    <w:rsid w:val="00A426A7"/>
    <w:rsid w:val="00A437F9"/>
    <w:rsid w:val="00A44D3F"/>
    <w:rsid w:val="00A54E9C"/>
    <w:rsid w:val="00A611C5"/>
    <w:rsid w:val="00A66BB4"/>
    <w:rsid w:val="00A750A5"/>
    <w:rsid w:val="00A856D3"/>
    <w:rsid w:val="00A85FF7"/>
    <w:rsid w:val="00A87081"/>
    <w:rsid w:val="00A96528"/>
    <w:rsid w:val="00AA1AD9"/>
    <w:rsid w:val="00AB167D"/>
    <w:rsid w:val="00AC5D47"/>
    <w:rsid w:val="00AE0441"/>
    <w:rsid w:val="00AE503C"/>
    <w:rsid w:val="00AF1D0B"/>
    <w:rsid w:val="00B02E85"/>
    <w:rsid w:val="00B108A3"/>
    <w:rsid w:val="00B14FE6"/>
    <w:rsid w:val="00B26AD0"/>
    <w:rsid w:val="00B3012A"/>
    <w:rsid w:val="00B31080"/>
    <w:rsid w:val="00B3185B"/>
    <w:rsid w:val="00B31E58"/>
    <w:rsid w:val="00B331F4"/>
    <w:rsid w:val="00B33B99"/>
    <w:rsid w:val="00B35660"/>
    <w:rsid w:val="00B429C6"/>
    <w:rsid w:val="00B439F2"/>
    <w:rsid w:val="00B55CA0"/>
    <w:rsid w:val="00B67341"/>
    <w:rsid w:val="00B71C2A"/>
    <w:rsid w:val="00B7564F"/>
    <w:rsid w:val="00B77FF5"/>
    <w:rsid w:val="00B81BE7"/>
    <w:rsid w:val="00B9589B"/>
    <w:rsid w:val="00BA2E49"/>
    <w:rsid w:val="00BA3308"/>
    <w:rsid w:val="00BA785C"/>
    <w:rsid w:val="00BB4AA3"/>
    <w:rsid w:val="00BC76F2"/>
    <w:rsid w:val="00BD0A71"/>
    <w:rsid w:val="00BD0D82"/>
    <w:rsid w:val="00BD50EA"/>
    <w:rsid w:val="00BD6651"/>
    <w:rsid w:val="00BE4267"/>
    <w:rsid w:val="00BE42C6"/>
    <w:rsid w:val="00BF2952"/>
    <w:rsid w:val="00BF34AF"/>
    <w:rsid w:val="00BF573B"/>
    <w:rsid w:val="00BF77C5"/>
    <w:rsid w:val="00C01DE5"/>
    <w:rsid w:val="00C02DC5"/>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E4C"/>
    <w:rsid w:val="00DA1A39"/>
    <w:rsid w:val="00DA2D6E"/>
    <w:rsid w:val="00DA35D4"/>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5F62"/>
    <w:rsid w:val="00E06062"/>
    <w:rsid w:val="00E070A1"/>
    <w:rsid w:val="00E12272"/>
    <w:rsid w:val="00E12298"/>
    <w:rsid w:val="00E24332"/>
    <w:rsid w:val="00E25D80"/>
    <w:rsid w:val="00E27439"/>
    <w:rsid w:val="00E437C6"/>
    <w:rsid w:val="00E53D37"/>
    <w:rsid w:val="00E564AD"/>
    <w:rsid w:val="00E63D63"/>
    <w:rsid w:val="00E6543A"/>
    <w:rsid w:val="00E66CE7"/>
    <w:rsid w:val="00E6739B"/>
    <w:rsid w:val="00E677BA"/>
    <w:rsid w:val="00E7331F"/>
    <w:rsid w:val="00E80574"/>
    <w:rsid w:val="00E87AB5"/>
    <w:rsid w:val="00E900F9"/>
    <w:rsid w:val="00EA01F8"/>
    <w:rsid w:val="00EA7C4C"/>
    <w:rsid w:val="00EB351A"/>
    <w:rsid w:val="00EB369B"/>
    <w:rsid w:val="00EB4318"/>
    <w:rsid w:val="00EB511E"/>
    <w:rsid w:val="00EB6671"/>
    <w:rsid w:val="00EC0669"/>
    <w:rsid w:val="00EC1041"/>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08C1"/>
    <w:rsid w:val="00FA38AF"/>
    <w:rsid w:val="00FA3BC6"/>
    <w:rsid w:val="00FA790F"/>
    <w:rsid w:val="00FB13C1"/>
    <w:rsid w:val="00FB7E85"/>
    <w:rsid w:val="00FC37B4"/>
    <w:rsid w:val="00FD08A5"/>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none [3214]" strokecolor="none [3215]">
      <v:fill color="none [3214]"/>
      <v:stroke color="none [3215]" weight="1pt"/>
    </o:shapedefaults>
    <o:shapelayout v:ext="edit">
      <o:idmap v:ext="edit" data="1"/>
    </o:shapelayout>
  </w:shapeDefaults>
  <w:decimalSymbol w:val="."/>
  <w:listSeparator w:val=","/>
  <w15:docId w15:val="{EECE8211-EB7F-4CAA-87C3-78E35AC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2316"/>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wgsecretary@elexon.co.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gsecretary@elexon.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63C118CE084322AD1376F060FE954F"/>
        <w:category>
          <w:name w:val="General"/>
          <w:gallery w:val="placeholder"/>
        </w:category>
        <w:types>
          <w:type w:val="bbPlcHdr"/>
        </w:types>
        <w:behaviors>
          <w:behavior w:val="content"/>
        </w:behaviors>
        <w:guid w:val="{4CF845EF-7F6A-4285-9F44-15840766F4B2}"/>
      </w:docPartPr>
      <w:docPartBody>
        <w:p w:rsidR="00AB1B1E" w:rsidRDefault="00AB1B1E">
          <w:pPr>
            <w:pStyle w:val="5B63C118CE084322AD1376F060FE954F"/>
          </w:pPr>
          <w:r>
            <w:t>[</w:t>
          </w:r>
          <w:r>
            <w:rPr>
              <w:rStyle w:val="PlaceholderText"/>
            </w:rPr>
            <w:t>Click to choose a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1E"/>
    <w:rsid w:val="00AB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63C118CE084322AD1376F060FE954F">
    <w:name w:val="5B63C118CE084322AD1376F060FE9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53B9-B56B-40CB-B7AA-AFD12414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0</TotalTime>
  <Pages>3</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DWG DWG Transition Consultation Response Form (7 June 2019)</vt:lpstr>
    </vt:vector>
  </TitlesOfParts>
  <Company>Elexon</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DWG DWG Transition Consultation Response Form (7 June 2019)</dc:title>
  <dc:subject>Transitioning from the current Settlement arrangements to the Target Operating Model for Market-wide Half Hourly Settlement</dc:subject>
  <dc:creator>Kathryn Coffin</dc:creator>
  <cp:keywords>dwg;consultation;transition;approach;tom;mhhs;design;working;group;target;operating;model;market;half;hourly;settlement;market-wide;june;2019</cp:keywords>
  <cp:lastModifiedBy>Jessica Porter</cp:lastModifiedBy>
  <cp:revision>2</cp:revision>
  <cp:lastPrinted>2014-01-23T08:08:00Z</cp:lastPrinted>
  <dcterms:created xsi:type="dcterms:W3CDTF">2019-06-07T08:23:00Z</dcterms:created>
  <dcterms:modified xsi:type="dcterms:W3CDTF">2019-06-07T08:23:00Z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